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7DEA1A24"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1F05">
        <w:rPr>
          <w:rFonts w:cs="Arial"/>
          <w:b/>
          <w:bCs/>
          <w:sz w:val="24"/>
          <w:szCs w:val="24"/>
        </w:rPr>
        <w:t>21</w:t>
      </w:r>
      <w:r w:rsidR="00696527">
        <w:rPr>
          <w:rFonts w:cs="Arial"/>
          <w:b/>
          <w:bCs/>
          <w:sz w:val="24"/>
          <w:szCs w:val="24"/>
        </w:rPr>
        <w:t>bis</w:t>
      </w:r>
      <w:r w:rsidR="00696527" w:rsidRPr="007F03AB">
        <w:rPr>
          <w:rFonts w:cs="Arial"/>
          <w:b/>
          <w:bCs/>
          <w:sz w:val="24"/>
          <w:szCs w:val="24"/>
        </w:rPr>
        <w:t>-e</w:t>
      </w:r>
      <w:r w:rsidR="00716B86" w:rsidRPr="00716B86">
        <w:rPr>
          <w:rFonts w:cs="Arial"/>
          <w:b/>
          <w:bCs/>
          <w:sz w:val="24"/>
          <w:szCs w:val="24"/>
        </w:rPr>
        <w:tab/>
      </w:r>
      <w:r w:rsidR="007D0801" w:rsidRPr="007D0801">
        <w:rPr>
          <w:rFonts w:cs="Arial"/>
          <w:b/>
          <w:bCs/>
          <w:i/>
          <w:sz w:val="24"/>
          <w:szCs w:val="24"/>
        </w:rPr>
        <w:t>R2-2303099</w:t>
      </w:r>
    </w:p>
    <w:p w14:paraId="630DCB98" w14:textId="77777777" w:rsidR="00075E71" w:rsidRPr="007C5FE8" w:rsidRDefault="007C5FE8" w:rsidP="007C5FE8">
      <w:pPr>
        <w:pStyle w:val="CRCoverPage"/>
        <w:tabs>
          <w:tab w:val="right" w:pos="9639"/>
        </w:tabs>
        <w:spacing w:after="100" w:afterAutospacing="1"/>
        <w:rPr>
          <w:rFonts w:eastAsia="宋体" w:cs="Arial"/>
          <w:b/>
          <w:noProof/>
          <w:sz w:val="24"/>
          <w:szCs w:val="24"/>
          <w:lang w:val="en-US" w:eastAsia="zh-CN"/>
        </w:rPr>
      </w:pPr>
      <w:r w:rsidRPr="007C5FE8">
        <w:rPr>
          <w:rFonts w:eastAsia="宋体" w:cs="Arial"/>
          <w:b/>
          <w:noProof/>
          <w:sz w:val="24"/>
          <w:szCs w:val="24"/>
          <w:lang w:val="en-US" w:eastAsia="zh-CN"/>
        </w:rPr>
        <w:t>Online, 17 – 2</w:t>
      </w:r>
      <w:r w:rsidR="00CE13F0">
        <w:rPr>
          <w:rFonts w:eastAsia="宋体" w:cs="Arial"/>
          <w:b/>
          <w:noProof/>
          <w:sz w:val="24"/>
          <w:szCs w:val="24"/>
          <w:lang w:val="en-US" w:eastAsia="zh-CN"/>
        </w:rPr>
        <w:t>6</w:t>
      </w:r>
      <w:r w:rsidRPr="007C5FE8">
        <w:rPr>
          <w:rFonts w:eastAsia="宋体" w:cs="Arial"/>
          <w:b/>
          <w:noProof/>
          <w:sz w:val="24"/>
          <w:szCs w:val="24"/>
          <w:lang w:val="en-US" w:eastAsia="zh-CN"/>
        </w:rPr>
        <w:t xml:space="preserve"> April, 2023</w:t>
      </w:r>
    </w:p>
    <w:p w14:paraId="23485FFC" w14:textId="77777777" w:rsidR="00B739A9" w:rsidRPr="007D3E81" w:rsidRDefault="00B739A9" w:rsidP="00B739A9">
      <w:pPr>
        <w:pStyle w:val="ac"/>
        <w:jc w:val="both"/>
        <w:rPr>
          <w:rFonts w:eastAsia="宋体"/>
          <w:b w:val="0"/>
          <w:i w:val="0"/>
          <w:noProof w:val="0"/>
          <w:sz w:val="24"/>
          <w:lang w:eastAsia="zh-CN"/>
        </w:rPr>
      </w:pPr>
    </w:p>
    <w:p w14:paraId="2A971141" w14:textId="77777777"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A478BC">
        <w:rPr>
          <w:rFonts w:ascii="Arial" w:hAnsi="Arial"/>
          <w:sz w:val="22"/>
          <w:szCs w:val="22"/>
        </w:rPr>
        <w:t xml:space="preserve">Discussion on </w:t>
      </w:r>
      <w:r w:rsidR="00D10569" w:rsidRPr="001E74DA">
        <w:rPr>
          <w:rFonts w:ascii="Arial" w:hAnsi="Arial" w:cs="Arial"/>
          <w:sz w:val="22"/>
          <w:szCs w:val="22"/>
        </w:rPr>
        <w:t xml:space="preserve">NTN </w:t>
      </w:r>
      <w:r w:rsidR="004376EE" w:rsidRPr="004376EE">
        <w:rPr>
          <w:rFonts w:ascii="Arial" w:hAnsi="Arial" w:cs="Arial" w:hint="eastAsia"/>
          <w:sz w:val="22"/>
          <w:szCs w:val="22"/>
        </w:rPr>
        <w:t>handover</w:t>
      </w:r>
      <w:r w:rsidR="00D10569" w:rsidRPr="001E74DA">
        <w:rPr>
          <w:rFonts w:ascii="Arial" w:hAnsi="Arial" w:cs="Arial"/>
          <w:sz w:val="22"/>
          <w:szCs w:val="22"/>
        </w:rPr>
        <w:t xml:space="preserve"> enhancements</w:t>
      </w:r>
    </w:p>
    <w:p w14:paraId="007DA1C4" w14:textId="30CE4C33"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78481D" w:rsidRPr="00E47FDB">
        <w:rPr>
          <w:rStyle w:val="af8"/>
          <w:sz w:val="22"/>
          <w:szCs w:val="22"/>
          <w:lang w:val="en-GB"/>
        </w:rPr>
        <w:t>Huawei</w:t>
      </w:r>
      <w:r w:rsidR="00577592">
        <w:rPr>
          <w:rStyle w:val="af8"/>
          <w:sz w:val="22"/>
          <w:szCs w:val="22"/>
          <w:lang w:val="en-GB"/>
        </w:rPr>
        <w:t>, HiSilicon</w:t>
      </w:r>
      <w:r w:rsidR="002438B5">
        <w:rPr>
          <w:rStyle w:val="af8"/>
          <w:sz w:val="22"/>
          <w:szCs w:val="22"/>
          <w:lang w:val="en-GB"/>
        </w:rPr>
        <w:t>, Turkcell</w:t>
      </w:r>
    </w:p>
    <w:p w14:paraId="6EB383B0" w14:textId="77777777"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.7.4</w:t>
      </w:r>
      <w:r w:rsidR="00CA0357">
        <w:rPr>
          <w:rFonts w:ascii="Arial" w:hAnsi="Arial"/>
          <w:sz w:val="22"/>
          <w:szCs w:val="22"/>
        </w:rPr>
        <w:t>.2</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6801F0">
      <w:pPr>
        <w:pStyle w:val="10"/>
        <w:numPr>
          <w:ilvl w:val="0"/>
          <w:numId w:val="11"/>
        </w:numPr>
        <w:rPr>
          <w:rFonts w:eastAsia="宋体"/>
          <w:lang w:eastAsia="zh-CN"/>
        </w:rPr>
      </w:pPr>
      <w:r w:rsidRPr="007D3E81">
        <w:rPr>
          <w:rFonts w:eastAsia="宋体"/>
          <w:lang w:eastAsia="zh-CN"/>
        </w:rPr>
        <w:t>Introduction</w:t>
      </w:r>
    </w:p>
    <w:p w14:paraId="4E6185B7" w14:textId="77777777" w:rsidR="00744A7E" w:rsidRDefault="003C633E" w:rsidP="006257D6">
      <w:pPr>
        <w:rPr>
          <w:bCs/>
        </w:rPr>
      </w:pPr>
      <w:bookmarkStart w:id="1" w:name="OLE_LINK1"/>
      <w:bookmarkStart w:id="2" w:name="OLE_LINK2"/>
      <w:r>
        <w:rPr>
          <w:bCs/>
        </w:rPr>
        <w:t xml:space="preserve">In </w:t>
      </w:r>
      <w:r w:rsidR="002E40F1">
        <w:rPr>
          <w:bCs/>
        </w:rPr>
        <w:t>RAN2 #</w:t>
      </w:r>
      <w:r w:rsidR="001931C4">
        <w:rPr>
          <w:bCs/>
        </w:rPr>
        <w:t>1</w:t>
      </w:r>
      <w:r w:rsidR="00A741AF">
        <w:rPr>
          <w:bCs/>
        </w:rPr>
        <w:t>21</w:t>
      </w:r>
      <w:r w:rsidR="009525FD">
        <w:rPr>
          <w:bCs/>
        </w:rPr>
        <w:t>,</w:t>
      </w:r>
      <w:r w:rsidR="009525FD" w:rsidRPr="00744A7E">
        <w:rPr>
          <w:bCs/>
        </w:rPr>
        <w:t xml:space="preserve"> </w:t>
      </w:r>
      <w:r w:rsidR="00744A7E">
        <w:rPr>
          <w:bCs/>
        </w:rPr>
        <w:t xml:space="preserve">RAN2 has </w:t>
      </w:r>
      <w:r w:rsidR="00A741AF">
        <w:rPr>
          <w:bCs/>
        </w:rPr>
        <w:t xml:space="preserve">achieved </w:t>
      </w:r>
      <w:r w:rsidR="00744A7E">
        <w:rPr>
          <w:bCs/>
        </w:rPr>
        <w:t>the following agreements</w:t>
      </w:r>
      <w:r w:rsidR="00A741AF">
        <w:rPr>
          <w:bCs/>
        </w:rPr>
        <w:t xml:space="preserve"> and one working assumption</w:t>
      </w:r>
      <w:r w:rsidR="00744A7E">
        <w:rPr>
          <w:bCs/>
        </w:rPr>
        <w:t>:</w:t>
      </w:r>
      <w:r w:rsidR="00744A7E" w:rsidRPr="00566602">
        <w:rPr>
          <w:b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744A7E" w:rsidRPr="00FD2468" w14:paraId="7C3C3D58" w14:textId="77777777" w:rsidTr="00FD2468">
        <w:tc>
          <w:tcPr>
            <w:tcW w:w="8789" w:type="dxa"/>
            <w:shd w:val="clear" w:color="auto" w:fill="auto"/>
          </w:tcPr>
          <w:p w14:paraId="0E5395D3" w14:textId="77777777" w:rsidR="00744A7E" w:rsidRPr="00FD2468" w:rsidRDefault="00744A7E" w:rsidP="00FD2468">
            <w:pPr>
              <w:spacing w:after="0"/>
              <w:rPr>
                <w:b/>
                <w:bCs/>
              </w:rPr>
            </w:pPr>
            <w:r w:rsidRPr="00FD2468">
              <w:rPr>
                <w:b/>
                <w:bCs/>
              </w:rPr>
              <w:t>Agreements:</w:t>
            </w:r>
          </w:p>
          <w:p w14:paraId="37A7790C" w14:textId="77777777" w:rsidR="003F6D14" w:rsidRDefault="00A741AF" w:rsidP="006801F0">
            <w:pPr>
              <w:numPr>
                <w:ilvl w:val="0"/>
                <w:numId w:val="14"/>
              </w:numPr>
              <w:spacing w:after="0"/>
              <w:rPr>
                <w:bCs/>
              </w:rPr>
            </w:pPr>
            <w:r w:rsidRPr="00A741AF">
              <w:rPr>
                <w:bCs/>
              </w:rPr>
              <w:t xml:space="preserve">Continue in the next meeting, </w:t>
            </w:r>
            <w:r w:rsidRPr="007F03AB">
              <w:rPr>
                <w:bCs/>
                <w:highlight w:val="yellow"/>
              </w:rPr>
              <w:t xml:space="preserve">to show the possible signalling gain of the proposal to have some common (C)HO configuration. FFS the number of cells that could be signalled. FFS whether broadcast or </w:t>
            </w:r>
            <w:proofErr w:type="spellStart"/>
            <w:r w:rsidRPr="007F03AB">
              <w:rPr>
                <w:bCs/>
                <w:highlight w:val="yellow"/>
              </w:rPr>
              <w:t>groupcast</w:t>
            </w:r>
            <w:proofErr w:type="spellEnd"/>
            <w:r w:rsidRPr="007F03AB">
              <w:rPr>
                <w:bCs/>
                <w:highlight w:val="yellow"/>
              </w:rPr>
              <w:t xml:space="preserve"> signalling could be used.</w:t>
            </w:r>
          </w:p>
          <w:p w14:paraId="2EDBA072" w14:textId="77777777" w:rsidR="003F6D14" w:rsidRDefault="00A741AF" w:rsidP="006801F0">
            <w:pPr>
              <w:numPr>
                <w:ilvl w:val="0"/>
                <w:numId w:val="14"/>
              </w:numPr>
              <w:spacing w:after="0"/>
              <w:rPr>
                <w:bCs/>
              </w:rPr>
            </w:pPr>
            <w:r w:rsidRPr="007F03AB">
              <w:rPr>
                <w:bCs/>
              </w:rPr>
              <w:t xml:space="preserve">For location-based CHO for earth-moving cells we follow the solution being investigated for cell reselection to allow the UE to derive the serving cell’s reference locations as the cells move. </w:t>
            </w:r>
            <w:r w:rsidRPr="007F03AB">
              <w:rPr>
                <w:bCs/>
                <w:highlight w:val="yellow"/>
              </w:rPr>
              <w:t>FFS whether the same mechanism can also be used for the candidate cell’s reference location.</w:t>
            </w:r>
          </w:p>
          <w:p w14:paraId="3AA6FC26" w14:textId="77777777" w:rsidR="003F6D14" w:rsidRDefault="00A741AF" w:rsidP="006801F0">
            <w:pPr>
              <w:numPr>
                <w:ilvl w:val="0"/>
                <w:numId w:val="14"/>
              </w:numPr>
              <w:spacing w:after="0"/>
              <w:rPr>
                <w:bCs/>
              </w:rPr>
            </w:pPr>
            <w:r w:rsidRPr="007F03AB">
              <w:rPr>
                <w:bCs/>
              </w:rPr>
              <w:t>Support RACH-less Handover in Rel-18.</w:t>
            </w:r>
          </w:p>
          <w:p w14:paraId="33240344" w14:textId="77777777" w:rsidR="003F6D14" w:rsidRDefault="00A741AF" w:rsidP="006801F0">
            <w:pPr>
              <w:numPr>
                <w:ilvl w:val="0"/>
                <w:numId w:val="14"/>
              </w:numPr>
              <w:spacing w:after="0"/>
              <w:rPr>
                <w:bCs/>
              </w:rPr>
            </w:pPr>
            <w:r w:rsidRPr="007F03AB">
              <w:rPr>
                <w:bCs/>
              </w:rPr>
              <w:t>RACH-less Handover in NR NTN is a L3 mobility procedure (</w:t>
            </w:r>
            <w:r w:rsidRPr="007F03AB">
              <w:rPr>
                <w:bCs/>
                <w:highlight w:val="yellow"/>
              </w:rPr>
              <w:t>FFS if this is combined with the unchanged PCI approach, if supported</w:t>
            </w:r>
            <w:r w:rsidRPr="007F03AB">
              <w:rPr>
                <w:bCs/>
              </w:rPr>
              <w:t xml:space="preserve">) and uses the LTE’s RACH-less Handover procedure as a baseline. </w:t>
            </w:r>
            <w:r w:rsidRPr="007F03AB">
              <w:rPr>
                <w:bCs/>
                <w:highlight w:val="yellow"/>
              </w:rPr>
              <w:t>FFS on TA acquisition</w:t>
            </w:r>
          </w:p>
          <w:p w14:paraId="079E09CB" w14:textId="77777777" w:rsidR="003F6D14" w:rsidRDefault="00A741AF" w:rsidP="006801F0">
            <w:pPr>
              <w:numPr>
                <w:ilvl w:val="0"/>
                <w:numId w:val="14"/>
              </w:numPr>
              <w:spacing w:after="0"/>
              <w:rPr>
                <w:bCs/>
              </w:rPr>
            </w:pPr>
            <w:r w:rsidRPr="007F03AB">
              <w:rPr>
                <w:bCs/>
              </w:rPr>
              <w:t>In NTN RACH-less handover, network indicates (implicitly or explicitly) whether NTA in the target cell is identical to the source cell or explicitly provided by the NW.</w:t>
            </w:r>
          </w:p>
          <w:p w14:paraId="54EA6C2A" w14:textId="77777777" w:rsidR="00A741AF" w:rsidRPr="007F03AB" w:rsidRDefault="00A741AF" w:rsidP="006801F0">
            <w:pPr>
              <w:numPr>
                <w:ilvl w:val="0"/>
                <w:numId w:val="14"/>
              </w:numPr>
              <w:spacing w:after="0"/>
              <w:rPr>
                <w:bCs/>
              </w:rPr>
            </w:pPr>
            <w:r w:rsidRPr="007F03AB">
              <w:rPr>
                <w:bCs/>
              </w:rPr>
              <w:t xml:space="preserve">Support dynamic grant from the target cell for RACH-less PUSCH transmission to reduce random access congestion in the target cell. </w:t>
            </w:r>
            <w:r w:rsidRPr="007F03AB">
              <w:rPr>
                <w:bCs/>
                <w:highlight w:val="yellow"/>
              </w:rPr>
              <w:t>FFS whether to limit the solution to same feeder link/gateway scenario</w:t>
            </w:r>
            <w:r w:rsidRPr="00267521">
              <w:rPr>
                <w:rFonts w:ascii="宋体" w:eastAsia="宋体" w:hAnsi="宋体" w:hint="eastAsia"/>
                <w:bCs/>
                <w:highlight w:val="yellow"/>
                <w:lang w:eastAsia="zh-CN"/>
              </w:rPr>
              <w:t>.</w:t>
            </w:r>
          </w:p>
          <w:p w14:paraId="404462AC" w14:textId="77777777" w:rsidR="00A741AF" w:rsidRPr="00267521" w:rsidRDefault="00A741AF" w:rsidP="007F03AB">
            <w:pPr>
              <w:spacing w:after="0"/>
              <w:rPr>
                <w:rFonts w:ascii="宋体" w:eastAsia="宋体" w:hAnsi="宋体"/>
                <w:bCs/>
                <w:lang w:eastAsia="zh-CN"/>
              </w:rPr>
            </w:pPr>
          </w:p>
          <w:p w14:paraId="1A8A2B0A" w14:textId="77777777" w:rsidR="00A741AF" w:rsidRPr="007F03AB" w:rsidRDefault="00A741AF" w:rsidP="00A741AF">
            <w:pPr>
              <w:spacing w:after="0"/>
              <w:rPr>
                <w:b/>
                <w:bCs/>
              </w:rPr>
            </w:pPr>
            <w:r w:rsidRPr="007F03AB">
              <w:rPr>
                <w:b/>
                <w:bCs/>
              </w:rPr>
              <w:t xml:space="preserve">Working Assumption: </w:t>
            </w:r>
          </w:p>
          <w:p w14:paraId="41A1EE35" w14:textId="77777777" w:rsidR="004376EE" w:rsidRPr="00FD2468" w:rsidRDefault="00A741AF" w:rsidP="007F03AB">
            <w:pPr>
              <w:spacing w:after="0"/>
              <w:rPr>
                <w:bCs/>
              </w:rPr>
            </w:pPr>
            <w:r w:rsidRPr="00A741AF">
              <w:rPr>
                <w:bCs/>
              </w:rPr>
              <w:t xml:space="preserve">In quasi-earth fixed cell case, for hard satellite switch in the same SSB frequency and same </w:t>
            </w:r>
            <w:proofErr w:type="spellStart"/>
            <w:r w:rsidRPr="00A741AF">
              <w:rPr>
                <w:bCs/>
              </w:rPr>
              <w:t>gNB</w:t>
            </w:r>
            <w:proofErr w:type="spellEnd"/>
            <w:r w:rsidRPr="00A741AF">
              <w:rPr>
                <w:bCs/>
              </w:rPr>
              <w:t xml:space="preserve"> (no key change), satellite switching without PCI changing (not requiring L3 mobility) is supported</w:t>
            </w:r>
          </w:p>
        </w:tc>
      </w:tr>
    </w:tbl>
    <w:p w14:paraId="2E0A4DDC" w14:textId="77777777" w:rsidR="003C633E" w:rsidRPr="00F9407B" w:rsidRDefault="00B14288" w:rsidP="006257D6">
      <w:pPr>
        <w:overflowPunct w:val="0"/>
        <w:autoSpaceDE w:val="0"/>
        <w:autoSpaceDN w:val="0"/>
        <w:adjustRightInd w:val="0"/>
        <w:spacing w:before="180" w:after="0"/>
        <w:textAlignment w:val="baseline"/>
        <w:rPr>
          <w:rFonts w:eastAsia="宋体"/>
          <w:bCs/>
          <w:lang w:eastAsia="zh-CN"/>
        </w:rPr>
      </w:pPr>
      <w:r>
        <w:rPr>
          <w:rFonts w:eastAsia="宋体"/>
          <w:bCs/>
          <w:lang w:eastAsia="zh-CN"/>
        </w:rPr>
        <w:t xml:space="preserve">In this paper, we </w:t>
      </w:r>
      <w:r w:rsidR="00744A7E">
        <w:rPr>
          <w:rFonts w:eastAsia="宋体"/>
          <w:bCs/>
          <w:lang w:eastAsia="zh-CN"/>
        </w:rPr>
        <w:t xml:space="preserve">will continue discussing </w:t>
      </w:r>
      <w:r w:rsidR="005856AF">
        <w:rPr>
          <w:rFonts w:eastAsia="宋体"/>
          <w:bCs/>
          <w:lang w:eastAsia="zh-CN"/>
        </w:rPr>
        <w:t xml:space="preserve">these </w:t>
      </w:r>
      <w:r w:rsidR="008B6851">
        <w:rPr>
          <w:rFonts w:eastAsia="宋体"/>
          <w:bCs/>
          <w:lang w:eastAsia="zh-CN"/>
        </w:rPr>
        <w:t>issues</w:t>
      </w:r>
      <w:r w:rsidR="003C633E" w:rsidRPr="00F9407B">
        <w:rPr>
          <w:rFonts w:eastAsia="宋体"/>
          <w:bCs/>
          <w:lang w:eastAsia="zh-CN"/>
        </w:rPr>
        <w:t>.</w:t>
      </w:r>
    </w:p>
    <w:p w14:paraId="5C59B22F" w14:textId="77777777" w:rsidR="003C633E" w:rsidRDefault="003C633E" w:rsidP="006801F0">
      <w:pPr>
        <w:pStyle w:val="10"/>
        <w:numPr>
          <w:ilvl w:val="0"/>
          <w:numId w:val="11"/>
        </w:numPr>
        <w:rPr>
          <w:rFonts w:eastAsia="宋体"/>
          <w:lang w:eastAsia="zh-CN"/>
        </w:rPr>
      </w:pPr>
      <w:r w:rsidRPr="007D3E81">
        <w:rPr>
          <w:rFonts w:eastAsia="宋体"/>
          <w:lang w:eastAsia="zh-CN"/>
        </w:rPr>
        <w:t>Discussion</w:t>
      </w:r>
    </w:p>
    <w:p w14:paraId="781596ED" w14:textId="77777777" w:rsidR="00DE6D06" w:rsidRDefault="0035158A" w:rsidP="006801F0">
      <w:pPr>
        <w:pStyle w:val="21"/>
        <w:numPr>
          <w:ilvl w:val="1"/>
          <w:numId w:val="12"/>
        </w:numPr>
        <w:rPr>
          <w:rFonts w:eastAsia="宋体"/>
          <w:lang w:eastAsia="zh-CN"/>
        </w:rPr>
      </w:pPr>
      <w:bookmarkStart w:id="3" w:name="_Ref131674149"/>
      <w:r>
        <w:rPr>
          <w:rFonts w:eastAsia="宋体" w:hint="eastAsia"/>
          <w:lang w:eastAsia="zh-CN"/>
        </w:rPr>
        <w:t>RACH-less</w:t>
      </w:r>
      <w:bookmarkEnd w:id="3"/>
    </w:p>
    <w:p w14:paraId="6F4C0AD7" w14:textId="2AAE15E2" w:rsidR="00354FEB" w:rsidRDefault="002432AC" w:rsidP="002D7D1D">
      <w:pPr>
        <w:rPr>
          <w:rFonts w:eastAsia="宋体"/>
          <w:lang w:eastAsia="zh-CN"/>
        </w:rPr>
      </w:pPr>
      <w:r>
        <w:rPr>
          <w:rFonts w:eastAsia="宋体" w:hint="eastAsia"/>
          <w:lang w:eastAsia="zh-CN"/>
        </w:rPr>
        <w:t>To</w:t>
      </w:r>
      <w:r>
        <w:rPr>
          <w:rFonts w:eastAsia="宋体"/>
          <w:lang w:eastAsia="zh-CN"/>
        </w:rPr>
        <w:t xml:space="preserve"> support RACH-less procedure</w:t>
      </w:r>
      <w:r w:rsidR="00EF6C54">
        <w:rPr>
          <w:rFonts w:eastAsia="宋体"/>
          <w:lang w:eastAsia="zh-CN"/>
        </w:rPr>
        <w:t xml:space="preserve"> in NR NTN</w:t>
      </w:r>
      <w:r>
        <w:rPr>
          <w:rFonts w:eastAsia="宋体"/>
          <w:lang w:eastAsia="zh-CN"/>
        </w:rPr>
        <w:t xml:space="preserve">, </w:t>
      </w:r>
      <w:r w:rsidR="00EF6C54">
        <w:rPr>
          <w:rFonts w:eastAsia="宋体"/>
          <w:lang w:eastAsia="zh-CN"/>
        </w:rPr>
        <w:t xml:space="preserve">based on LTE RACH-less, some </w:t>
      </w:r>
      <w:r w:rsidR="009C1C1D">
        <w:rPr>
          <w:rFonts w:eastAsia="宋体"/>
          <w:lang w:eastAsia="zh-CN"/>
        </w:rPr>
        <w:t xml:space="preserve">functionalities </w:t>
      </w:r>
      <w:r w:rsidR="00EF6C54">
        <w:rPr>
          <w:rFonts w:eastAsia="宋体"/>
          <w:lang w:eastAsia="zh-CN"/>
        </w:rPr>
        <w:t>need to be</w:t>
      </w:r>
      <w:r w:rsidR="003E2294">
        <w:rPr>
          <w:rFonts w:eastAsia="宋体"/>
          <w:lang w:eastAsia="zh-CN"/>
        </w:rPr>
        <w:t xml:space="preserve"> discussed and</w:t>
      </w:r>
      <w:r w:rsidR="00EF6C54">
        <w:rPr>
          <w:rFonts w:eastAsia="宋体"/>
          <w:lang w:eastAsia="zh-CN"/>
        </w:rPr>
        <w:t xml:space="preserve"> enhanced.</w:t>
      </w:r>
    </w:p>
    <w:p w14:paraId="5348C6FA" w14:textId="738A4E39" w:rsidR="006A2CF3" w:rsidRPr="00656029" w:rsidRDefault="002432AC" w:rsidP="00842B5C">
      <w:pPr>
        <w:numPr>
          <w:ilvl w:val="0"/>
          <w:numId w:val="26"/>
        </w:numPr>
        <w:rPr>
          <w:rFonts w:eastAsia="宋体"/>
          <w:b/>
          <w:lang w:eastAsia="zh-CN"/>
        </w:rPr>
      </w:pPr>
      <w:r w:rsidRPr="00656029">
        <w:rPr>
          <w:rFonts w:eastAsia="宋体"/>
          <w:b/>
          <w:lang w:eastAsia="zh-CN"/>
        </w:rPr>
        <w:t xml:space="preserve">Issue </w:t>
      </w:r>
      <w:r w:rsidR="008D4F01" w:rsidRPr="00656029">
        <w:rPr>
          <w:rFonts w:eastAsia="宋体"/>
          <w:b/>
          <w:lang w:eastAsia="zh-CN"/>
        </w:rPr>
        <w:t>1</w:t>
      </w:r>
      <w:r w:rsidR="003C16B9" w:rsidRPr="00656029">
        <w:rPr>
          <w:rFonts w:eastAsia="宋体"/>
          <w:b/>
          <w:lang w:eastAsia="zh-CN"/>
        </w:rPr>
        <w:t>: TA</w:t>
      </w:r>
      <w:r w:rsidR="006A2CF3" w:rsidRPr="00656029">
        <w:rPr>
          <w:rFonts w:eastAsia="宋体"/>
          <w:b/>
          <w:lang w:eastAsia="zh-CN"/>
        </w:rPr>
        <w:t xml:space="preserve"> </w:t>
      </w:r>
      <w:r w:rsidR="006F682D" w:rsidRPr="00656029">
        <w:rPr>
          <w:rFonts w:eastAsia="宋体"/>
          <w:b/>
          <w:lang w:eastAsia="zh-CN"/>
        </w:rPr>
        <w:t>acquisition</w:t>
      </w:r>
      <w:r w:rsidR="006A2CF3" w:rsidRPr="00656029">
        <w:rPr>
          <w:rFonts w:eastAsia="宋体"/>
          <w:b/>
          <w:lang w:eastAsia="zh-CN"/>
        </w:rPr>
        <w:t>.</w:t>
      </w:r>
    </w:p>
    <w:p w14:paraId="2A063BD0" w14:textId="77777777" w:rsidR="00994D89" w:rsidRPr="00994D89" w:rsidRDefault="00994D89" w:rsidP="00BF72A1">
      <w:pPr>
        <w:jc w:val="both"/>
        <w:rPr>
          <w:rFonts w:eastAsia="宋体"/>
          <w:lang w:eastAsia="zh-CN"/>
        </w:rPr>
      </w:pPr>
      <w:r w:rsidRPr="00994D89">
        <w:rPr>
          <w:rFonts w:eastAsia="宋体"/>
          <w:lang w:eastAsia="zh-CN"/>
        </w:rPr>
        <w:t>The Timing Advance applied by an NR NTN UE in RRC_IDLE/INACTIVE and RRC_CONNECTED is given by:</w:t>
      </w:r>
    </w:p>
    <w:p w14:paraId="4C316FFB" w14:textId="77777777" w:rsidR="00994D89" w:rsidRPr="00994D89" w:rsidRDefault="0042325E" w:rsidP="00994D89">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1FA1CCB9" w14:textId="77777777" w:rsidR="00994D89" w:rsidRPr="00994D89" w:rsidRDefault="00994D89" w:rsidP="00994D89">
      <w:pPr>
        <w:rPr>
          <w:rFonts w:eastAsia="宋体"/>
          <w:lang w:eastAsia="zh-CN"/>
        </w:rPr>
      </w:pPr>
      <w:r w:rsidRPr="00994D89">
        <w:rPr>
          <w:rFonts w:eastAsia="宋体" w:hint="eastAsia"/>
          <w:lang w:eastAsia="zh-CN"/>
        </w:rPr>
        <w:t>W</w:t>
      </w:r>
      <w:r w:rsidRPr="00994D89">
        <w:rPr>
          <w:rFonts w:eastAsia="宋体"/>
          <w:lang w:eastAsia="zh-CN"/>
        </w:rPr>
        <w:t xml:space="preserve">here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TA</m:t>
            </m:r>
          </m:sub>
        </m:sSub>
      </m:oMath>
      <w:r w:rsidRPr="00994D89">
        <w:rPr>
          <w:rFonts w:eastAsia="宋体"/>
          <w:lang w:eastAsia="zh-CN"/>
        </w:rPr>
        <w:t> </w:t>
      </w:r>
      <w:r w:rsidRPr="00994D89">
        <w:rPr>
          <w:rFonts w:eastAsia="宋体"/>
          <w:i/>
          <w:iCs/>
          <w:lang w:eastAsia="zh-CN"/>
        </w:rPr>
        <w:t> </w:t>
      </w:r>
      <w:r w:rsidRPr="00994D89">
        <w:rPr>
          <w:rFonts w:eastAsia="宋体"/>
          <w:lang w:eastAsia="zh-CN"/>
        </w:rPr>
        <w:t>is defined as 0 for PRACH and updated based on TA Command field in msg2/</w:t>
      </w:r>
      <w:proofErr w:type="spellStart"/>
      <w:r w:rsidRPr="00994D89">
        <w:rPr>
          <w:rFonts w:eastAsia="宋体"/>
          <w:lang w:eastAsia="zh-CN"/>
        </w:rPr>
        <w:t>msgB</w:t>
      </w:r>
      <w:proofErr w:type="spellEnd"/>
      <w:r w:rsidRPr="00994D89">
        <w:rPr>
          <w:rFonts w:eastAsia="宋体"/>
          <w:lang w:eastAsia="zh-CN"/>
        </w:rPr>
        <w:t xml:space="preserve"> and MAC CE TA command;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TA, UE-specific</m:t>
            </m:r>
          </m:sub>
        </m:sSub>
      </m:oMath>
      <w:r w:rsidRPr="00994D89">
        <w:rPr>
          <w:rFonts w:eastAsia="宋体"/>
          <w:lang w:eastAsia="zh-CN"/>
        </w:rPr>
        <w:t xml:space="preserve">  is UE self-estimated TA to pre-compensate for the service link delay;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TA,common</m:t>
            </m:r>
          </m:sub>
        </m:sSub>
      </m:oMath>
      <w:r w:rsidRPr="00994D89">
        <w:rPr>
          <w:rFonts w:eastAsia="宋体"/>
          <w:lang w:eastAsia="zh-CN"/>
        </w:rPr>
        <w:t xml:space="preserve"> is network-controlled common TA, and may include any timing offset considered necessary by the network;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TA,offset</m:t>
            </m:r>
          </m:sub>
        </m:sSub>
      </m:oMath>
      <w:r w:rsidRPr="00994D89">
        <w:rPr>
          <w:rFonts w:eastAsia="宋体"/>
          <w:lang w:eastAsia="zh-CN"/>
        </w:rPr>
        <w:t> is a fixed offset used to calculate the timing advance.</w:t>
      </w:r>
    </w:p>
    <w:p w14:paraId="1D379533" w14:textId="77777777" w:rsidR="00994D89" w:rsidRPr="00994D89" w:rsidRDefault="00994D89" w:rsidP="00994D89">
      <w:pPr>
        <w:rPr>
          <w:rFonts w:eastAsia="宋体"/>
          <w:lang w:val="en-US" w:eastAsia="zh-CN"/>
        </w:rPr>
      </w:pPr>
      <w:r w:rsidRPr="00994D89">
        <w:rPr>
          <w:rFonts w:eastAsia="宋体"/>
          <w:lang w:val="en-US" w:eastAsia="zh-CN"/>
        </w:rPr>
        <w:t>N</w:t>
      </w:r>
      <w:r w:rsidRPr="00994D89">
        <w:rPr>
          <w:rFonts w:eastAsia="宋体"/>
          <w:vertAlign w:val="subscript"/>
          <w:lang w:val="en-US" w:eastAsia="zh-CN"/>
        </w:rPr>
        <w:t>TA</w:t>
      </w:r>
      <w:r w:rsidRPr="00994D89">
        <w:rPr>
          <w:rFonts w:eastAsia="宋体"/>
          <w:lang w:val="en-US" w:eastAsia="zh-CN"/>
        </w:rPr>
        <w:t xml:space="preserve"> is update based on TA Command field in msg2/</w:t>
      </w:r>
      <w:proofErr w:type="spellStart"/>
      <w:r w:rsidRPr="00994D89">
        <w:rPr>
          <w:rFonts w:eastAsia="宋体"/>
          <w:lang w:val="en-US" w:eastAsia="zh-CN"/>
        </w:rPr>
        <w:t>msgB</w:t>
      </w:r>
      <w:proofErr w:type="spellEnd"/>
      <w:r w:rsidRPr="00994D89">
        <w:rPr>
          <w:rFonts w:eastAsia="宋体"/>
          <w:lang w:val="en-US" w:eastAsia="zh-CN"/>
        </w:rPr>
        <w:t xml:space="preserve"> and MAC CE TA command as follows:</w:t>
      </w:r>
    </w:p>
    <w:p w14:paraId="78637DA5" w14:textId="77777777" w:rsidR="00994D89" w:rsidRPr="00994D89" w:rsidRDefault="00994D89" w:rsidP="00994D89">
      <w:pPr>
        <w:numPr>
          <w:ilvl w:val="0"/>
          <w:numId w:val="20"/>
        </w:numPr>
        <w:contextualSpacing/>
        <w:rPr>
          <w:lang w:val="en-US"/>
        </w:rPr>
      </w:pPr>
      <w:r w:rsidRPr="00994D89">
        <w:rPr>
          <w:szCs w:val="22"/>
          <w:lang w:val="en-US"/>
        </w:rPr>
        <w:lastRenderedPageBreak/>
        <w:t>When TAC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994D89">
        <w:rPr>
          <w:szCs w:val="22"/>
          <w:lang w:val="en-US"/>
        </w:rPr>
        <w:t xml:space="preserve"> in msg2/msgB is received: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en-US"/>
          </w:rPr>
          <m:t>=</m:t>
        </m:r>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i"/>
          </m:rPr>
          <w:rPr>
            <w:rFonts w:ascii="Cambria Math" w:hAnsi="Cambria Math"/>
            <w:lang w:val="en-US"/>
          </w:rPr>
          <m:t>+</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 xml:space="preserve">. </m:t>
        </m:r>
        <m:r>
          <m:rPr>
            <m:sty m:val="b"/>
          </m:rPr>
          <w:rPr>
            <w:rFonts w:ascii="Cambria Math" w:hAnsi="Cambria Math"/>
          </w:rPr>
          <m:t>16</m:t>
        </m:r>
        <m:r>
          <m:rPr>
            <m:sty m:val="b"/>
          </m:rPr>
          <w:rPr>
            <w:rFonts w:ascii="Cambria Math" w:hAnsi="Cambria Math"/>
            <w:lang w:val="en-US"/>
          </w:rPr>
          <m:t>.</m:t>
        </m:r>
        <m:f>
          <m:fPr>
            <m:ctrlPr>
              <w:rPr>
                <w:rFonts w:ascii="Cambria Math" w:eastAsia="宋体"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Pr="00994D89">
        <w:rPr>
          <w:lang w:val="en-US"/>
        </w:rPr>
        <w:t xml:space="preserve"> , where </w:t>
      </w:r>
      <m:oMath>
        <m:r>
          <m:rPr>
            <m:sty m:val="b"/>
          </m:rPr>
          <w:rPr>
            <w:rFonts w:ascii="Cambria Math" w:eastAsia="宋体" w:hAnsi="Cambria Math"/>
          </w:rPr>
          <m:t xml:space="preserve"> </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oMath>
      <w:r w:rsidRPr="00994D89">
        <w:rPr>
          <w:lang w:val="en-US"/>
        </w:rPr>
        <w:t xml:space="preserve">  is the TAC field in msg2/msgB</w:t>
      </w:r>
    </w:p>
    <w:p w14:paraId="1BD82505" w14:textId="77777777" w:rsidR="00994D89" w:rsidRPr="00994D89" w:rsidRDefault="00994D89" w:rsidP="00994D89">
      <w:pPr>
        <w:numPr>
          <w:ilvl w:val="0"/>
          <w:numId w:val="20"/>
        </w:numPr>
        <w:spacing w:after="0"/>
      </w:pPr>
      <w:r w:rsidRPr="00994D89">
        <w:rPr>
          <w:szCs w:val="22"/>
          <w:lang w:val="en-US"/>
        </w:rPr>
        <w:t>When TACs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994D89">
        <w:rPr>
          <w:szCs w:val="22"/>
          <w:lang w:val="en-US"/>
        </w:rPr>
        <w:t xml:space="preserve"> provided within the MAC CE is received: </w:t>
      </w: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Pr="00994D89">
        <w:t xml:space="preserve"> , where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oMath>
      <w:r w:rsidRPr="00994D89">
        <w:t xml:space="preserve"> is the TAC field received in MAC CE  command</w:t>
      </w:r>
    </w:p>
    <w:p w14:paraId="4E10F0E1" w14:textId="77777777" w:rsidR="00994D89" w:rsidRPr="00994D89" w:rsidRDefault="00994D89" w:rsidP="00994D89">
      <w:pPr>
        <w:spacing w:before="180"/>
        <w:jc w:val="both"/>
        <w:rPr>
          <w:rFonts w:eastAsia="宋体"/>
          <w:lang w:eastAsia="zh-CN"/>
        </w:rPr>
      </w:pPr>
      <w:r w:rsidRPr="00994D89">
        <w:rPr>
          <w:rFonts w:eastAsia="宋体" w:hint="eastAsia"/>
          <w:lang w:eastAsia="zh-CN"/>
        </w:rPr>
        <w:t>I</w:t>
      </w:r>
      <w:r w:rsidRPr="00994D89">
        <w:rPr>
          <w:rFonts w:eastAsia="宋体"/>
          <w:lang w:eastAsia="zh-CN"/>
        </w:rPr>
        <w:t>n LTE, RACH-less is supported only when TA value of the source cell is reused for the targeted cell, or TA=0. In TS 36,331, it is indicated whether target cell TA is 0 or the N</w:t>
      </w:r>
      <w:r w:rsidRPr="00994D89">
        <w:rPr>
          <w:rFonts w:eastAsia="宋体"/>
          <w:vertAlign w:val="subscript"/>
          <w:lang w:eastAsia="zh-CN"/>
        </w:rPr>
        <w:t>TA</w:t>
      </w:r>
      <w:r w:rsidRPr="00994D89">
        <w:rPr>
          <w:rFonts w:eastAsia="宋体"/>
          <w:lang w:eastAsia="zh-CN"/>
        </w:rPr>
        <w:t xml:space="preserve"> of any source TAG is reused.</w:t>
      </w:r>
    </w:p>
    <w:p w14:paraId="7AF5CD30"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RACH-Skip-r14 ::=</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SEQUENCE {</w:t>
      </w:r>
    </w:p>
    <w:p w14:paraId="42CDA864"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t>targetTA-r14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CHOICE {</w:t>
      </w:r>
    </w:p>
    <w:p w14:paraId="66C1EB34"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ta0-r14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NULL,</w:t>
      </w:r>
    </w:p>
    <w:p w14:paraId="386912CB"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mcg-PTAG-r14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NULL,</w:t>
      </w:r>
    </w:p>
    <w:p w14:paraId="3202B49D"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scg-PTAG-r14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NULL,</w:t>
      </w:r>
    </w:p>
    <w:p w14:paraId="2CD7ADB9"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mcg-STAG-r14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STAG-Id-r11,</w:t>
      </w:r>
    </w:p>
    <w:p w14:paraId="69305F02"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scg-STAG-r14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STAG-Id-r11</w:t>
      </w:r>
    </w:p>
    <w:p w14:paraId="7FB9B088"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t>},</w:t>
      </w:r>
    </w:p>
    <w:p w14:paraId="11B64553"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t>ul-ConfigInfo-r14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SEQUENCE {</w:t>
      </w:r>
    </w:p>
    <w:p w14:paraId="188E34A1"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numberOfConfUL-Processes-r14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INTEGER (1..8),</w:t>
      </w:r>
    </w:p>
    <w:p w14:paraId="2285D62A"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ul-SchedInterval-r14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ENUMERATED {sf2, sf5, sf10},</w:t>
      </w:r>
    </w:p>
    <w:p w14:paraId="0375BC4A"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ul-StartSubframe-r14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INTEGER (0..9),</w:t>
      </w:r>
    </w:p>
    <w:p w14:paraId="56C50ABE"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ul-Grant-r14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BIT STRING (SIZE (16))</w:t>
      </w:r>
    </w:p>
    <w:p w14:paraId="603A0D23"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t>}</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OPTIONAL</w:t>
      </w:r>
      <w:r w:rsidRPr="00994D89">
        <w:rPr>
          <w:rFonts w:ascii="Courier New" w:hAnsi="Courier New"/>
          <w:noProof/>
          <w:sz w:val="16"/>
        </w:rPr>
        <w:tab/>
        <w:t>-- Need OR</w:t>
      </w:r>
    </w:p>
    <w:p w14:paraId="2E16EA0F" w14:textId="77777777" w:rsidR="00994D89" w:rsidRPr="00994D89" w:rsidRDefault="00994D89" w:rsidP="0099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w:t>
      </w:r>
    </w:p>
    <w:p w14:paraId="401DFBF8" w14:textId="77777777" w:rsidR="00994D89" w:rsidRPr="00994D89" w:rsidRDefault="00994D89" w:rsidP="00994D89">
      <w:pPr>
        <w:spacing w:before="180"/>
        <w:jc w:val="both"/>
        <w:rPr>
          <w:rFonts w:eastAsia="宋体"/>
          <w:lang w:eastAsia="zh-CN"/>
        </w:rPr>
      </w:pPr>
      <w:r w:rsidRPr="00994D89">
        <w:rPr>
          <w:rFonts w:eastAsia="宋体" w:hint="eastAsia"/>
          <w:lang w:eastAsia="zh-CN"/>
        </w:rPr>
        <w:t>F</w:t>
      </w:r>
      <w:r w:rsidRPr="00994D89">
        <w:rPr>
          <w:rFonts w:eastAsia="宋体"/>
          <w:lang w:eastAsia="zh-CN"/>
        </w:rPr>
        <w:t>or NR NTN intra-satellite HO scenario, the target cell TA is identical to the source cell, as already included in the RAN2 #12</w:t>
      </w:r>
      <w:r w:rsidR="00201F79">
        <w:rPr>
          <w:rFonts w:eastAsia="宋体"/>
          <w:lang w:eastAsia="zh-CN"/>
        </w:rPr>
        <w:t>1</w:t>
      </w:r>
      <w:r w:rsidRPr="00994D89">
        <w:rPr>
          <w:rFonts w:eastAsia="宋体"/>
          <w:lang w:eastAsia="zh-CN"/>
        </w:rPr>
        <w:t xml:space="preserve"> agreement:</w:t>
      </w:r>
    </w:p>
    <w:p w14:paraId="59582D9D" w14:textId="77777777" w:rsidR="00994D89" w:rsidRPr="00994D89" w:rsidRDefault="00994D89" w:rsidP="00994D89">
      <w:pPr>
        <w:numPr>
          <w:ilvl w:val="0"/>
          <w:numId w:val="21"/>
        </w:numPr>
        <w:pBdr>
          <w:top w:val="single" w:sz="4" w:space="1" w:color="auto"/>
          <w:left w:val="single" w:sz="4" w:space="4" w:color="auto"/>
          <w:bottom w:val="single" w:sz="4" w:space="1" w:color="auto"/>
          <w:right w:val="single" w:sz="4" w:space="4" w:color="auto"/>
        </w:pBdr>
        <w:tabs>
          <w:tab w:val="left" w:pos="1622"/>
        </w:tabs>
        <w:spacing w:after="0"/>
        <w:rPr>
          <w:rFonts w:ascii="Arial" w:eastAsia="宋体" w:hAnsi="Arial"/>
          <w:kern w:val="2"/>
          <w:sz w:val="21"/>
          <w:szCs w:val="22"/>
          <w:lang w:val="en-US" w:eastAsia="ja-JP"/>
        </w:rPr>
      </w:pPr>
      <w:r w:rsidRPr="00994D89">
        <w:rPr>
          <w:rFonts w:ascii="Arial" w:eastAsia="宋体" w:hAnsi="Arial"/>
          <w:kern w:val="2"/>
          <w:sz w:val="21"/>
          <w:szCs w:val="22"/>
          <w:lang w:val="en-US" w:eastAsia="ja-JP"/>
        </w:rPr>
        <w:t>In NTN RACH-less handover, network indicates (implicitly or explicitly) whether NTA in the target cell is identical to the source cell or explicitly provided by the NW.</w:t>
      </w:r>
    </w:p>
    <w:p w14:paraId="26DAB5AE" w14:textId="77777777" w:rsidR="00994D89" w:rsidRPr="00994D89" w:rsidRDefault="00994D89" w:rsidP="00994D89">
      <w:pPr>
        <w:spacing w:before="180"/>
        <w:jc w:val="both"/>
        <w:rPr>
          <w:rFonts w:eastAsia="宋体"/>
          <w:lang w:eastAsia="zh-CN"/>
        </w:rPr>
      </w:pPr>
      <w:r w:rsidRPr="00994D89">
        <w:rPr>
          <w:rFonts w:eastAsia="宋体"/>
          <w:lang w:eastAsia="zh-CN"/>
        </w:rPr>
        <w:t>It is impossible for the UE TA to be 0 in NTN scenarios. Therefore, the agreement does not mention TA = 0 case. However, since the exact wording was changed to “NTA” rather than “TA” based on company comments, for the N</w:t>
      </w:r>
      <w:r w:rsidRPr="00994D89">
        <w:rPr>
          <w:rFonts w:eastAsia="宋体"/>
          <w:vertAlign w:val="subscript"/>
          <w:lang w:eastAsia="zh-CN"/>
        </w:rPr>
        <w:t>TA</w:t>
      </w:r>
      <w:r w:rsidRPr="00994D89">
        <w:rPr>
          <w:rFonts w:eastAsia="宋体"/>
          <w:lang w:eastAsia="zh-CN"/>
        </w:rPr>
        <w:t xml:space="preserve"> part, it is still possible that N</w:t>
      </w:r>
      <w:r w:rsidRPr="00994D89">
        <w:rPr>
          <w:rFonts w:eastAsia="宋体"/>
          <w:vertAlign w:val="subscript"/>
          <w:lang w:eastAsia="zh-CN"/>
        </w:rPr>
        <w:t>TA</w:t>
      </w:r>
      <w:r w:rsidRPr="00994D89">
        <w:rPr>
          <w:rFonts w:eastAsia="宋体"/>
          <w:lang w:eastAsia="zh-CN"/>
        </w:rPr>
        <w:t xml:space="preserve"> = 0, and in our understanding, the latter half of the agreement “explicitly provided by the NW” mainly refers to the case that NW will configure N</w:t>
      </w:r>
      <w:r w:rsidRPr="00994D89">
        <w:rPr>
          <w:rFonts w:eastAsia="宋体"/>
          <w:vertAlign w:val="subscript"/>
          <w:lang w:eastAsia="zh-CN"/>
        </w:rPr>
        <w:t>TA</w:t>
      </w:r>
      <w:r w:rsidRPr="00994D89">
        <w:rPr>
          <w:rFonts w:eastAsia="宋体"/>
          <w:lang w:eastAsia="zh-CN"/>
        </w:rPr>
        <w:t xml:space="preserve"> = 0 to the UE. If the NW configures a non-zero N</w:t>
      </w:r>
      <w:r w:rsidRPr="00994D89">
        <w:rPr>
          <w:rFonts w:eastAsia="宋体"/>
          <w:vertAlign w:val="subscript"/>
          <w:lang w:eastAsia="zh-CN"/>
        </w:rPr>
        <w:t>TA</w:t>
      </w:r>
      <w:r w:rsidRPr="00994D89">
        <w:rPr>
          <w:rFonts w:eastAsia="宋体"/>
          <w:lang w:eastAsia="zh-CN"/>
        </w:rPr>
        <w:t xml:space="preserve"> value, it means the target cell needs to estimate the TA using uplink signals (e.g., SRS) transmitted by the UE. Actually “</w:t>
      </w:r>
      <w:proofErr w:type="spellStart"/>
      <w:r w:rsidRPr="00994D89">
        <w:rPr>
          <w:rFonts w:eastAsia="宋体"/>
          <w:lang w:eastAsia="zh-CN"/>
        </w:rPr>
        <w:t>eNB</w:t>
      </w:r>
      <w:proofErr w:type="spellEnd"/>
      <w:r w:rsidRPr="00994D89">
        <w:rPr>
          <w:rFonts w:eastAsia="宋体"/>
          <w:lang w:eastAsia="zh-CN"/>
        </w:rPr>
        <w:t xml:space="preserve"> based TA calculation” has been discussed in LTE RACH-less, and was not adopted because some companies have concerns that the TA value forwarded from the target </w:t>
      </w:r>
      <w:proofErr w:type="spellStart"/>
      <w:r w:rsidRPr="00994D89">
        <w:rPr>
          <w:rFonts w:eastAsia="宋体"/>
          <w:lang w:eastAsia="zh-CN"/>
        </w:rPr>
        <w:t>eNB</w:t>
      </w:r>
      <w:proofErr w:type="spellEnd"/>
      <w:r w:rsidRPr="00994D89">
        <w:rPr>
          <w:rFonts w:eastAsia="宋体"/>
          <w:lang w:eastAsia="zh-CN"/>
        </w:rPr>
        <w:t xml:space="preserve"> could expire during the HO, and also the TA value forwarding mechanism requires extra work in RAN1/2/3/4.</w:t>
      </w:r>
    </w:p>
    <w:p w14:paraId="2F789F4A" w14:textId="77777777" w:rsidR="00994D89" w:rsidRPr="00994D89" w:rsidRDefault="00994D89" w:rsidP="00994D89">
      <w:pPr>
        <w:rPr>
          <w:rFonts w:eastAsia="宋体"/>
          <w:lang w:eastAsia="zh-CN"/>
        </w:rPr>
      </w:pPr>
      <w:r w:rsidRPr="00994D89">
        <w:rPr>
          <w:rFonts w:eastAsia="宋体"/>
          <w:lang w:eastAsia="zh-CN"/>
        </w:rPr>
        <w:t>RAN2 has agreed to uses the LTE’s RACH-less Handover procedure as a baseline. We think RAN2 should not discuss the case where N</w:t>
      </w:r>
      <w:r w:rsidRPr="00994D89">
        <w:rPr>
          <w:rFonts w:eastAsia="宋体"/>
          <w:vertAlign w:val="subscript"/>
          <w:lang w:eastAsia="zh-CN"/>
        </w:rPr>
        <w:t>TA</w:t>
      </w:r>
      <w:r w:rsidRPr="00994D89">
        <w:rPr>
          <w:rFonts w:eastAsia="宋体"/>
          <w:lang w:eastAsia="zh-CN"/>
        </w:rPr>
        <w:t xml:space="preserve"> does not equal to zero based on the aforementioned reasons. The ultimate decision is up to RAN1, as also suggested by RAN4 in the LS (R4-2303239):</w:t>
      </w:r>
    </w:p>
    <w:tbl>
      <w:tblPr>
        <w:tblStyle w:val="af4"/>
        <w:tblW w:w="0" w:type="auto"/>
        <w:tblLook w:val="04A0" w:firstRow="1" w:lastRow="0" w:firstColumn="1" w:lastColumn="0" w:noHBand="0" w:noVBand="1"/>
      </w:tblPr>
      <w:tblGrid>
        <w:gridCol w:w="9345"/>
      </w:tblGrid>
      <w:tr w:rsidR="00994D89" w:rsidRPr="00994D89" w14:paraId="7498519E" w14:textId="77777777" w:rsidTr="00DB0523">
        <w:tc>
          <w:tcPr>
            <w:tcW w:w="9345" w:type="dxa"/>
          </w:tcPr>
          <w:p w14:paraId="4183B3DF" w14:textId="77777777" w:rsidR="00994D89" w:rsidRPr="00994D89" w:rsidRDefault="00994D89" w:rsidP="00994D89">
            <w:pPr>
              <w:rPr>
                <w:rFonts w:eastAsia="宋体"/>
                <w:lang w:eastAsia="zh-CN"/>
              </w:rPr>
            </w:pPr>
            <w:r w:rsidRPr="00994D89">
              <w:rPr>
                <w:rFonts w:eastAsia="宋体"/>
                <w:sz w:val="22"/>
                <w:szCs w:val="22"/>
                <w:lang w:eastAsia="zh-CN"/>
              </w:rPr>
              <w:t>RAN4 assumes the determination of the value for N</w:t>
            </w:r>
            <w:r w:rsidRPr="00994D89">
              <w:rPr>
                <w:rFonts w:eastAsia="宋体"/>
                <w:sz w:val="22"/>
                <w:szCs w:val="22"/>
                <w:vertAlign w:val="subscript"/>
                <w:lang w:eastAsia="zh-CN"/>
              </w:rPr>
              <w:t>TA</w:t>
            </w:r>
            <w:r w:rsidRPr="00994D89">
              <w:rPr>
                <w:rFonts w:eastAsia="宋体"/>
                <w:sz w:val="22"/>
                <w:szCs w:val="22"/>
                <w:lang w:eastAsia="zh-CN"/>
              </w:rPr>
              <w:t xml:space="preserve"> for the different scenarios is up to RAN1.</w:t>
            </w:r>
          </w:p>
        </w:tc>
      </w:tr>
    </w:tbl>
    <w:p w14:paraId="183616C2" w14:textId="1BE7D9B8" w:rsidR="00920F86" w:rsidRPr="00994D89" w:rsidRDefault="00994D89" w:rsidP="00EA7EF6">
      <w:pPr>
        <w:spacing w:before="180"/>
        <w:jc w:val="both"/>
        <w:rPr>
          <w:rFonts w:eastAsia="宋体"/>
          <w:b/>
          <w:lang w:eastAsia="zh-CN"/>
        </w:rPr>
      </w:pPr>
      <w:r w:rsidRPr="00994D89">
        <w:rPr>
          <w:rFonts w:eastAsia="宋体"/>
          <w:b/>
          <w:lang w:eastAsia="zh-CN"/>
        </w:rPr>
        <w:t xml:space="preserve">Proposal </w:t>
      </w:r>
      <w:r>
        <w:rPr>
          <w:rFonts w:eastAsia="宋体"/>
          <w:b/>
          <w:lang w:eastAsia="zh-CN"/>
        </w:rPr>
        <w:t>1</w:t>
      </w:r>
      <w:r w:rsidRPr="00994D89">
        <w:rPr>
          <w:rFonts w:eastAsia="宋体"/>
          <w:b/>
          <w:lang w:eastAsia="zh-CN"/>
        </w:rPr>
        <w:t>: In NTN RACH-less handover, NW either indicates NTA in the target cell is identical to the source cell (i.e. intra-satellite handover), or the NTA explicitly provided by the NW is 0. RAN2 will not discuss the case where NTA does not equal to 0.</w:t>
      </w:r>
    </w:p>
    <w:p w14:paraId="3DDA39B9" w14:textId="5EAFB761" w:rsidR="00656029" w:rsidRPr="00577AE9" w:rsidRDefault="00656029" w:rsidP="00577AE9">
      <w:pPr>
        <w:pStyle w:val="af9"/>
        <w:numPr>
          <w:ilvl w:val="0"/>
          <w:numId w:val="26"/>
        </w:numPr>
        <w:rPr>
          <w:rFonts w:eastAsia="宋体"/>
          <w:b/>
          <w:lang w:eastAsia="zh-CN"/>
        </w:rPr>
      </w:pPr>
      <w:r w:rsidRPr="00577AE9">
        <w:rPr>
          <w:rFonts w:eastAsia="宋体"/>
          <w:b/>
          <w:lang w:eastAsia="zh-CN"/>
        </w:rPr>
        <w:t>Issue 2</w:t>
      </w:r>
      <w:r w:rsidRPr="00577AE9">
        <w:rPr>
          <w:rFonts w:eastAsia="宋体" w:hint="eastAsia"/>
          <w:b/>
          <w:lang w:eastAsia="zh-CN"/>
        </w:rPr>
        <w:t>：</w:t>
      </w:r>
      <w:r w:rsidRPr="00577AE9">
        <w:rPr>
          <w:rFonts w:eastAsia="宋体"/>
          <w:b/>
          <w:lang w:eastAsia="zh-CN"/>
        </w:rPr>
        <w:t>UL GRANT for the initial PUSCH</w:t>
      </w:r>
    </w:p>
    <w:p w14:paraId="77E54FC3" w14:textId="77777777" w:rsidR="00656029" w:rsidRPr="00BC4992" w:rsidRDefault="00656029" w:rsidP="00656029">
      <w:pPr>
        <w:jc w:val="both"/>
        <w:rPr>
          <w:rFonts w:eastAsia="宋体"/>
          <w:i/>
          <w:lang w:eastAsia="zh-CN"/>
        </w:rPr>
      </w:pPr>
      <w:r>
        <w:rPr>
          <w:rFonts w:eastAsia="宋体"/>
          <w:lang w:eastAsia="zh-CN"/>
        </w:rPr>
        <w:t>Based on LTE principle, if RACH-less HO is configured, the UE can access the target cell via uplink grant p</w:t>
      </w:r>
      <w:r w:rsidRPr="00834692">
        <w:rPr>
          <w:rFonts w:eastAsia="宋体"/>
          <w:lang w:eastAsia="zh-CN"/>
        </w:rPr>
        <w:t>re</w:t>
      </w:r>
      <w:r>
        <w:rPr>
          <w:rFonts w:eastAsia="宋体"/>
          <w:lang w:eastAsia="zh-CN"/>
        </w:rPr>
        <w:t>-</w:t>
      </w:r>
      <w:r w:rsidRPr="00834692">
        <w:rPr>
          <w:rFonts w:eastAsia="宋体"/>
          <w:lang w:eastAsia="zh-CN"/>
        </w:rPr>
        <w:t>allocated</w:t>
      </w:r>
      <w:r>
        <w:rPr>
          <w:rFonts w:eastAsia="宋体"/>
          <w:lang w:eastAsia="zh-CN"/>
        </w:rPr>
        <w:t xml:space="preserve"> to the UE in RRC message or the UE monitors PDCCH of the target cell for uplink grant. Hence, in NR NTN same approaches can be reused. One way is that the target also can allocate the UL grant during handover preparation and send it to UE in </w:t>
      </w:r>
      <w:proofErr w:type="spellStart"/>
      <w:r>
        <w:rPr>
          <w:rFonts w:eastAsia="宋体"/>
          <w:i/>
          <w:lang w:eastAsia="zh-CN"/>
        </w:rPr>
        <w:t>RRC</w:t>
      </w:r>
      <w:r w:rsidRPr="00986A1B">
        <w:rPr>
          <w:rFonts w:eastAsia="宋体"/>
          <w:i/>
          <w:lang w:eastAsia="zh-CN"/>
        </w:rPr>
        <w:t>Reconfiguration</w:t>
      </w:r>
      <w:proofErr w:type="spellEnd"/>
      <w:r w:rsidRPr="00986A1B">
        <w:rPr>
          <w:rFonts w:eastAsia="宋体"/>
          <w:lang w:eastAsia="zh-CN"/>
        </w:rPr>
        <w:t xml:space="preserve"> message</w:t>
      </w:r>
      <w:r>
        <w:rPr>
          <w:rFonts w:eastAsia="宋体"/>
          <w:lang w:eastAsia="zh-CN"/>
        </w:rPr>
        <w:t xml:space="preserve">. Another approach is that after UE is synchronized with the target cell, UE can monitor the PDCCH of target cell to get the dynamic grant. But there is some difference due to the beam related consideration between LTE and NR NTN. In NR NTN legacy RACH procedure, after UE </w:t>
      </w:r>
      <w:r w:rsidRPr="008121F4">
        <w:rPr>
          <w:rFonts w:eastAsia="宋体"/>
          <w:lang w:eastAsia="zh-CN"/>
        </w:rPr>
        <w:t>get</w:t>
      </w:r>
      <w:r>
        <w:rPr>
          <w:rFonts w:eastAsia="宋体"/>
          <w:lang w:eastAsia="zh-CN"/>
        </w:rPr>
        <w:t>s</w:t>
      </w:r>
      <w:r w:rsidRPr="008121F4">
        <w:rPr>
          <w:rFonts w:eastAsia="宋体"/>
          <w:lang w:eastAsia="zh-CN"/>
        </w:rPr>
        <w:t xml:space="preserve"> </w:t>
      </w:r>
      <w:r>
        <w:rPr>
          <w:rFonts w:eastAsia="宋体"/>
          <w:lang w:eastAsia="zh-CN"/>
        </w:rPr>
        <w:t xml:space="preserve">the </w:t>
      </w:r>
      <w:r w:rsidRPr="008121F4">
        <w:rPr>
          <w:rFonts w:eastAsia="宋体"/>
          <w:lang w:eastAsia="zh-CN"/>
        </w:rPr>
        <w:t>SSB beam Index</w:t>
      </w:r>
      <w:r>
        <w:rPr>
          <w:rFonts w:eastAsia="宋体"/>
          <w:lang w:eastAsia="zh-CN"/>
        </w:rPr>
        <w:t xml:space="preserve"> after sync with the target cell, the </w:t>
      </w:r>
      <w:r w:rsidRPr="008121F4">
        <w:rPr>
          <w:rFonts w:eastAsia="宋体"/>
          <w:lang w:eastAsia="zh-CN"/>
        </w:rPr>
        <w:t>UE choose</w:t>
      </w:r>
      <w:r>
        <w:rPr>
          <w:rFonts w:eastAsia="宋体"/>
          <w:lang w:eastAsia="zh-CN"/>
        </w:rPr>
        <w:t>s</w:t>
      </w:r>
      <w:r w:rsidRPr="008121F4">
        <w:rPr>
          <w:rFonts w:eastAsia="宋体"/>
          <w:lang w:eastAsia="zh-CN"/>
        </w:rPr>
        <w:t xml:space="preserve"> the RO corresponding to the SSB beam Index to send preamble</w:t>
      </w:r>
      <w:r>
        <w:rPr>
          <w:rFonts w:eastAsia="宋体"/>
          <w:lang w:eastAsia="zh-CN"/>
        </w:rPr>
        <w:t xml:space="preserve"> and t</w:t>
      </w:r>
      <w:r w:rsidRPr="008121F4">
        <w:rPr>
          <w:rFonts w:eastAsia="宋体"/>
          <w:lang w:eastAsia="zh-CN"/>
        </w:rPr>
        <w:t xml:space="preserve">he </w:t>
      </w:r>
      <w:r w:rsidRPr="008121F4">
        <w:rPr>
          <w:rFonts w:eastAsia="宋体" w:hint="eastAsia"/>
          <w:lang w:eastAsia="zh-CN"/>
        </w:rPr>
        <w:t>target</w:t>
      </w:r>
      <w:r w:rsidRPr="008121F4">
        <w:rPr>
          <w:rFonts w:eastAsia="宋体"/>
          <w:lang w:eastAsia="zh-CN"/>
        </w:rPr>
        <w:t xml:space="preserve"> can get the TX Beam Index related to the UE.</w:t>
      </w:r>
      <w:r>
        <w:rPr>
          <w:rFonts w:eastAsia="宋体"/>
          <w:lang w:eastAsia="zh-CN"/>
        </w:rPr>
        <w:t xml:space="preserve"> In RACH-less procedure, the target </w:t>
      </w:r>
      <w:proofErr w:type="spellStart"/>
      <w:r>
        <w:rPr>
          <w:rFonts w:eastAsia="宋体"/>
          <w:lang w:eastAsia="zh-CN"/>
        </w:rPr>
        <w:t>gNB</w:t>
      </w:r>
      <w:proofErr w:type="spellEnd"/>
      <w:r>
        <w:rPr>
          <w:rFonts w:eastAsia="宋体"/>
          <w:lang w:eastAsia="zh-CN"/>
        </w:rPr>
        <w:t xml:space="preserve"> can pre-allocate several UL grant resources and each UL grant resources can be associated with the DL SSB beam index which means UE can select the UL grant resource by using the measured DL SSB beam index of the target cell</w:t>
      </w:r>
      <w:r>
        <w:rPr>
          <w:rFonts w:eastAsia="宋体" w:hint="eastAsia"/>
          <w:lang w:eastAsia="zh-CN"/>
        </w:rPr>
        <w:t>.</w:t>
      </w:r>
      <w:r>
        <w:rPr>
          <w:rFonts w:eastAsia="宋体"/>
          <w:lang w:eastAsia="zh-CN"/>
        </w:rPr>
        <w:t xml:space="preserve"> Then the target </w:t>
      </w:r>
      <w:proofErr w:type="spellStart"/>
      <w:r>
        <w:rPr>
          <w:rFonts w:eastAsia="宋体"/>
          <w:lang w:eastAsia="zh-CN"/>
        </w:rPr>
        <w:t>gNB</w:t>
      </w:r>
      <w:proofErr w:type="spellEnd"/>
      <w:r>
        <w:rPr>
          <w:rFonts w:eastAsia="宋体"/>
          <w:lang w:eastAsia="zh-CN"/>
        </w:rPr>
        <w:t xml:space="preserve"> can get the TX beam related to UE based on the chosen UL resource. </w:t>
      </w:r>
    </w:p>
    <w:p w14:paraId="3331D8B6" w14:textId="4E1A5876" w:rsidR="00656029" w:rsidRPr="00B53FCA" w:rsidRDefault="00656029" w:rsidP="00656029">
      <w:pPr>
        <w:rPr>
          <w:rFonts w:eastAsia="宋体"/>
          <w:b/>
          <w:lang w:eastAsia="zh-CN"/>
        </w:rPr>
      </w:pPr>
      <w:r>
        <w:rPr>
          <w:rFonts w:eastAsia="宋体"/>
          <w:b/>
          <w:lang w:eastAsia="zh-CN"/>
        </w:rPr>
        <w:t>Proposal</w:t>
      </w:r>
      <w:r w:rsidRPr="00B53FCA">
        <w:rPr>
          <w:rFonts w:eastAsia="宋体"/>
          <w:b/>
          <w:lang w:eastAsia="zh-CN"/>
        </w:rPr>
        <w:t xml:space="preserve"> </w:t>
      </w:r>
      <w:r w:rsidR="00721A1D">
        <w:rPr>
          <w:rFonts w:eastAsia="宋体"/>
          <w:b/>
          <w:lang w:eastAsia="zh-CN"/>
        </w:rPr>
        <w:t>2</w:t>
      </w:r>
      <w:r w:rsidRPr="00B53FCA">
        <w:rPr>
          <w:rFonts w:eastAsia="宋体"/>
          <w:b/>
          <w:lang w:eastAsia="zh-CN"/>
        </w:rPr>
        <w:t xml:space="preserve">: Uplink grant can be </w:t>
      </w:r>
      <w:r w:rsidR="00E4442F">
        <w:rPr>
          <w:rFonts w:eastAsia="宋体"/>
          <w:b/>
          <w:lang w:eastAsia="zh-CN"/>
        </w:rPr>
        <w:t>provided to the UE in HO command</w:t>
      </w:r>
      <w:r w:rsidRPr="00B53FCA">
        <w:rPr>
          <w:rFonts w:eastAsia="宋体"/>
          <w:b/>
          <w:lang w:eastAsia="zh-CN"/>
        </w:rPr>
        <w:t xml:space="preserve"> or UE monito</w:t>
      </w:r>
      <w:r>
        <w:rPr>
          <w:rFonts w:eastAsia="宋体"/>
          <w:b/>
          <w:lang w:eastAsia="zh-CN"/>
        </w:rPr>
        <w:t>rs the</w:t>
      </w:r>
      <w:r w:rsidRPr="00B53FCA">
        <w:rPr>
          <w:rFonts w:eastAsia="宋体"/>
          <w:b/>
          <w:lang w:eastAsia="zh-CN"/>
        </w:rPr>
        <w:t xml:space="preserve"> PDCCH </w:t>
      </w:r>
      <w:r>
        <w:rPr>
          <w:rFonts w:eastAsia="宋体"/>
          <w:b/>
          <w:lang w:eastAsia="zh-CN"/>
        </w:rPr>
        <w:t xml:space="preserve">of the target cell </w:t>
      </w:r>
      <w:r w:rsidRPr="00B53FCA">
        <w:rPr>
          <w:rFonts w:eastAsia="宋体"/>
          <w:b/>
          <w:lang w:eastAsia="zh-CN"/>
        </w:rPr>
        <w:t xml:space="preserve">to get it. </w:t>
      </w:r>
    </w:p>
    <w:p w14:paraId="28801167" w14:textId="37FD17BE" w:rsidR="002432AC" w:rsidRPr="00656029" w:rsidRDefault="006A2CF3" w:rsidP="00657AC8">
      <w:pPr>
        <w:numPr>
          <w:ilvl w:val="0"/>
          <w:numId w:val="27"/>
        </w:numPr>
        <w:rPr>
          <w:rFonts w:eastAsia="宋体"/>
          <w:b/>
          <w:lang w:eastAsia="zh-CN"/>
        </w:rPr>
      </w:pPr>
      <w:r w:rsidRPr="00656029">
        <w:rPr>
          <w:rFonts w:eastAsia="宋体"/>
          <w:b/>
          <w:lang w:eastAsia="zh-CN"/>
        </w:rPr>
        <w:lastRenderedPageBreak/>
        <w:t>Issue</w:t>
      </w:r>
      <w:r w:rsidR="00842B5C">
        <w:rPr>
          <w:rFonts w:eastAsia="宋体"/>
          <w:b/>
          <w:lang w:eastAsia="zh-CN"/>
        </w:rPr>
        <w:t xml:space="preserve"> 3</w:t>
      </w:r>
      <w:r w:rsidRPr="00656029">
        <w:rPr>
          <w:rFonts w:eastAsia="宋体"/>
          <w:b/>
          <w:lang w:eastAsia="zh-CN"/>
        </w:rPr>
        <w:t>:</w:t>
      </w:r>
      <w:r w:rsidR="00157752" w:rsidRPr="00656029">
        <w:rPr>
          <w:rFonts w:eastAsia="宋体"/>
          <w:b/>
          <w:lang w:eastAsia="zh-CN"/>
        </w:rPr>
        <w:t xml:space="preserve"> Trigger</w:t>
      </w:r>
      <w:r w:rsidR="002432AC" w:rsidRPr="00656029">
        <w:rPr>
          <w:rFonts w:eastAsia="宋体"/>
          <w:b/>
          <w:lang w:eastAsia="zh-CN"/>
        </w:rPr>
        <w:t xml:space="preserve"> condition of stopping T304.</w:t>
      </w:r>
    </w:p>
    <w:p w14:paraId="54285FA1" w14:textId="77777777" w:rsidR="00B876A9" w:rsidRDefault="00245A35" w:rsidP="00A36C22">
      <w:pPr>
        <w:rPr>
          <w:rFonts w:eastAsia="宋体"/>
          <w:lang w:eastAsia="zh-CN"/>
        </w:rPr>
      </w:pPr>
      <w:r>
        <w:rPr>
          <w:rFonts w:eastAsia="宋体" w:hint="eastAsia"/>
          <w:lang w:eastAsia="zh-CN"/>
        </w:rPr>
        <w:t>In legacy</w:t>
      </w:r>
      <w:r>
        <w:rPr>
          <w:rFonts w:eastAsia="宋体"/>
          <w:lang w:eastAsia="zh-CN"/>
        </w:rPr>
        <w:t xml:space="preserve"> mechanism, the T304 is used to detect HO failure, and is stopped if </w:t>
      </w:r>
      <w:r w:rsidRPr="00245A35">
        <w:rPr>
          <w:rFonts w:eastAsia="宋体"/>
          <w:lang w:eastAsia="zh-CN"/>
        </w:rPr>
        <w:t>MAC successfully completes the random access procedure</w:t>
      </w:r>
      <w:r>
        <w:rPr>
          <w:rFonts w:eastAsia="宋体"/>
          <w:lang w:eastAsia="zh-CN"/>
        </w:rPr>
        <w:t>. When RACH-less HO was introduced in LTE, the T304 stop condition is updated: in case of RACH-less, T304 is stopped when MAC indicates successful reception of a PDCCH with UE C-RNTI from the target cell</w:t>
      </w:r>
      <w:r w:rsidR="003C38C7">
        <w:rPr>
          <w:rFonts w:eastAsia="宋体"/>
          <w:lang w:eastAsia="zh-CN"/>
        </w:rPr>
        <w:t xml:space="preserve"> </w:t>
      </w:r>
      <w:r w:rsidR="003C38C7">
        <w:rPr>
          <w:rFonts w:eastAsia="宋体"/>
          <w:lang w:eastAsia="zh-CN"/>
        </w:rPr>
        <w:fldChar w:fldCharType="begin"/>
      </w:r>
      <w:r w:rsidR="003C38C7">
        <w:rPr>
          <w:rFonts w:eastAsia="宋体"/>
          <w:lang w:eastAsia="zh-CN"/>
        </w:rPr>
        <w:instrText xml:space="preserve"> REF _Ref131598417 \r \h </w:instrText>
      </w:r>
      <w:r w:rsidR="003C38C7">
        <w:rPr>
          <w:rFonts w:eastAsia="宋体"/>
          <w:lang w:eastAsia="zh-CN"/>
        </w:rPr>
      </w:r>
      <w:r w:rsidR="003C38C7">
        <w:rPr>
          <w:rFonts w:eastAsia="宋体"/>
          <w:lang w:eastAsia="zh-CN"/>
        </w:rPr>
        <w:fldChar w:fldCharType="separate"/>
      </w:r>
      <w:r w:rsidR="003C38C7">
        <w:rPr>
          <w:rFonts w:eastAsia="宋体"/>
          <w:lang w:eastAsia="zh-CN"/>
        </w:rPr>
        <w:t>[1]</w:t>
      </w:r>
      <w:r w:rsidR="003C38C7">
        <w:rPr>
          <w:rFonts w:eastAsia="宋体"/>
          <w:lang w:eastAsia="zh-CN"/>
        </w:rPr>
        <w:fldChar w:fldCharType="end"/>
      </w:r>
      <w:r>
        <w:rPr>
          <w:rFonts w:eastAsia="宋体"/>
          <w:lang w:eastAsia="zh-CN"/>
        </w:rPr>
        <w:t>:</w:t>
      </w:r>
    </w:p>
    <w:tbl>
      <w:tblPr>
        <w:tblStyle w:val="af4"/>
        <w:tblW w:w="0" w:type="auto"/>
        <w:tblLook w:val="04A0" w:firstRow="1" w:lastRow="0" w:firstColumn="1" w:lastColumn="0" w:noHBand="0" w:noVBand="1"/>
      </w:tblPr>
      <w:tblGrid>
        <w:gridCol w:w="9345"/>
      </w:tblGrid>
      <w:tr w:rsidR="00245A35" w14:paraId="64735724" w14:textId="77777777" w:rsidTr="00DB0523">
        <w:tc>
          <w:tcPr>
            <w:tcW w:w="9345" w:type="dxa"/>
          </w:tcPr>
          <w:p w14:paraId="2BE97AB5" w14:textId="77777777" w:rsidR="00245A35" w:rsidRPr="00245A35" w:rsidRDefault="00245A35" w:rsidP="00DB0523">
            <w:pPr>
              <w:overflowPunct w:val="0"/>
              <w:autoSpaceDE w:val="0"/>
              <w:autoSpaceDN w:val="0"/>
              <w:adjustRightInd w:val="0"/>
              <w:ind w:left="568" w:hanging="284"/>
              <w:textAlignment w:val="baseline"/>
              <w:rPr>
                <w:lang w:eastAsia="ja-JP"/>
              </w:rPr>
            </w:pPr>
            <w:r w:rsidRPr="00245A35">
              <w:rPr>
                <w:lang w:eastAsia="ja-JP"/>
              </w:rPr>
              <w:t>1&gt;</w:t>
            </w:r>
            <w:r w:rsidRPr="00245A35">
              <w:rPr>
                <w:lang w:eastAsia="ja-JP"/>
              </w:rPr>
              <w:tab/>
              <w:t>if MAC successfully completes the random access procedure; or</w:t>
            </w:r>
          </w:p>
          <w:p w14:paraId="371535B7" w14:textId="77777777" w:rsidR="00245A35" w:rsidRPr="00245A35" w:rsidRDefault="00245A35" w:rsidP="00DB0523">
            <w:pPr>
              <w:overflowPunct w:val="0"/>
              <w:autoSpaceDE w:val="0"/>
              <w:autoSpaceDN w:val="0"/>
              <w:adjustRightInd w:val="0"/>
              <w:ind w:left="568" w:hanging="284"/>
              <w:textAlignment w:val="baseline"/>
              <w:rPr>
                <w:lang w:eastAsia="ja-JP"/>
              </w:rPr>
            </w:pPr>
            <w:r w:rsidRPr="00245A35">
              <w:rPr>
                <w:lang w:eastAsia="ja-JP"/>
              </w:rPr>
              <w:t>1&gt;</w:t>
            </w:r>
            <w:r w:rsidRPr="00245A35">
              <w:rPr>
                <w:lang w:eastAsia="ja-JP"/>
              </w:rPr>
              <w:tab/>
              <w:t>if</w:t>
            </w:r>
            <w:r w:rsidRPr="00245A35">
              <w:rPr>
                <w:noProof/>
                <w:lang w:eastAsia="ja-JP"/>
              </w:rPr>
              <w:t xml:space="preserve"> MAC indicates the successful reception of a PDCCH transmission addressed to C-RNTI</w:t>
            </w:r>
            <w:r w:rsidRPr="00245A35">
              <w:rPr>
                <w:noProof/>
                <w:lang w:eastAsia="zh-CN"/>
              </w:rPr>
              <w:t xml:space="preserve"> and </w:t>
            </w:r>
            <w:r w:rsidRPr="00245A35">
              <w:rPr>
                <w:noProof/>
                <w:lang w:eastAsia="ja-JP"/>
              </w:rPr>
              <w:t xml:space="preserve">if </w:t>
            </w:r>
            <w:r w:rsidRPr="00245A35">
              <w:rPr>
                <w:i/>
                <w:noProof/>
                <w:lang w:eastAsia="ja-JP"/>
              </w:rPr>
              <w:t>rach-Skip</w:t>
            </w:r>
            <w:r w:rsidRPr="00245A35">
              <w:rPr>
                <w:noProof/>
                <w:lang w:eastAsia="ja-JP"/>
              </w:rPr>
              <w:t xml:space="preserve"> is configured</w:t>
            </w:r>
            <w:r w:rsidRPr="00245A35">
              <w:rPr>
                <w:lang w:eastAsia="ja-JP"/>
              </w:rPr>
              <w:t>:</w:t>
            </w:r>
          </w:p>
          <w:p w14:paraId="43BA7DA7" w14:textId="77777777" w:rsidR="00245A35" w:rsidRDefault="00245A35" w:rsidP="00DB0523">
            <w:pPr>
              <w:overflowPunct w:val="0"/>
              <w:autoSpaceDE w:val="0"/>
              <w:autoSpaceDN w:val="0"/>
              <w:adjustRightInd w:val="0"/>
              <w:ind w:left="851" w:hanging="284"/>
              <w:textAlignment w:val="baseline"/>
              <w:rPr>
                <w:rFonts w:eastAsia="宋体"/>
                <w:lang w:eastAsia="zh-CN"/>
              </w:rPr>
            </w:pPr>
            <w:r w:rsidRPr="00245A35">
              <w:rPr>
                <w:lang w:eastAsia="ja-JP"/>
              </w:rPr>
              <w:t>2&gt;</w:t>
            </w:r>
            <w:r w:rsidRPr="00245A35">
              <w:rPr>
                <w:lang w:eastAsia="ja-JP"/>
              </w:rPr>
              <w:tab/>
              <w:t>stop timer T304;</w:t>
            </w:r>
          </w:p>
        </w:tc>
      </w:tr>
    </w:tbl>
    <w:p w14:paraId="37E2FA5D" w14:textId="5A91ADDF" w:rsidR="00157752" w:rsidRDefault="00157679" w:rsidP="00656029">
      <w:pPr>
        <w:spacing w:before="180"/>
        <w:rPr>
          <w:rFonts w:eastAsia="宋体"/>
          <w:lang w:eastAsia="zh-CN"/>
        </w:rPr>
      </w:pPr>
      <w:r>
        <w:rPr>
          <w:rFonts w:eastAsia="宋体"/>
          <w:lang w:eastAsia="zh-CN"/>
        </w:rPr>
        <w:t xml:space="preserve">In our </w:t>
      </w:r>
      <w:r w:rsidR="00092A2E">
        <w:rPr>
          <w:rFonts w:eastAsia="宋体"/>
          <w:lang w:eastAsia="zh-CN"/>
        </w:rPr>
        <w:t>understanding, same</w:t>
      </w:r>
      <w:r>
        <w:rPr>
          <w:rFonts w:eastAsia="宋体"/>
          <w:lang w:eastAsia="zh-CN"/>
        </w:rPr>
        <w:t xml:space="preserve"> principle can be reused in NR NTN.</w:t>
      </w:r>
    </w:p>
    <w:p w14:paraId="6442400A" w14:textId="4F915474" w:rsidR="000B1212" w:rsidRPr="00657AC8" w:rsidRDefault="00BC3652" w:rsidP="00657AC8">
      <w:pPr>
        <w:rPr>
          <w:rFonts w:eastAsia="宋体"/>
          <w:b/>
          <w:lang w:eastAsia="zh-CN"/>
        </w:rPr>
      </w:pPr>
      <w:r>
        <w:rPr>
          <w:rFonts w:eastAsia="宋体"/>
          <w:b/>
          <w:lang w:eastAsia="zh-CN"/>
        </w:rPr>
        <w:t xml:space="preserve">Proposal </w:t>
      </w:r>
      <w:r w:rsidR="00657AC8">
        <w:rPr>
          <w:rFonts w:eastAsia="宋体"/>
          <w:b/>
          <w:lang w:eastAsia="zh-CN"/>
        </w:rPr>
        <w:t>3</w:t>
      </w:r>
      <w:r>
        <w:rPr>
          <w:rFonts w:eastAsia="宋体"/>
          <w:b/>
          <w:lang w:eastAsia="zh-CN"/>
        </w:rPr>
        <w:t>:</w:t>
      </w:r>
      <w:r w:rsidR="000B50C3" w:rsidRPr="0092159D">
        <w:rPr>
          <w:rFonts w:eastAsia="宋体"/>
          <w:b/>
          <w:lang w:eastAsia="zh-CN"/>
        </w:rPr>
        <w:t xml:space="preserve"> </w:t>
      </w:r>
      <w:r w:rsidR="003C38C7" w:rsidRPr="00994D89">
        <w:rPr>
          <w:rFonts w:eastAsia="宋体"/>
          <w:b/>
          <w:lang w:eastAsia="zh-CN"/>
        </w:rPr>
        <w:t>In NTN RACH-less handover,</w:t>
      </w:r>
      <w:r w:rsidR="000B50C3" w:rsidRPr="0092159D">
        <w:rPr>
          <w:rFonts w:eastAsia="宋体"/>
          <w:b/>
          <w:lang w:eastAsia="zh-CN"/>
        </w:rPr>
        <w:t xml:space="preserve"> T304</w:t>
      </w:r>
      <w:r w:rsidR="003C38C7">
        <w:rPr>
          <w:rFonts w:eastAsia="宋体"/>
          <w:b/>
          <w:lang w:eastAsia="zh-CN"/>
        </w:rPr>
        <w:t xml:space="preserve"> is stopped</w:t>
      </w:r>
      <w:r w:rsidR="000B50C3" w:rsidRPr="0092159D">
        <w:rPr>
          <w:rFonts w:eastAsia="宋体"/>
          <w:b/>
          <w:lang w:eastAsia="zh-CN"/>
        </w:rPr>
        <w:t xml:space="preserve"> if MAC indicates the successful reception of a PDCCH </w:t>
      </w:r>
      <w:r w:rsidR="003C38C7">
        <w:rPr>
          <w:rFonts w:eastAsia="宋体"/>
          <w:b/>
          <w:lang w:eastAsia="zh-CN"/>
        </w:rPr>
        <w:t>with UE C-RNTI from the target cell</w:t>
      </w:r>
      <w:r w:rsidR="000B50C3" w:rsidRPr="0092159D">
        <w:rPr>
          <w:rFonts w:eastAsia="宋体" w:hint="eastAsia"/>
          <w:b/>
          <w:lang w:eastAsia="zh-CN"/>
        </w:rPr>
        <w:t>.</w:t>
      </w:r>
    </w:p>
    <w:p w14:paraId="7ED1EE54" w14:textId="77777777" w:rsidR="00A1081E" w:rsidRPr="00657AC8" w:rsidRDefault="00A1081E" w:rsidP="00657AC8">
      <w:pPr>
        <w:pStyle w:val="af9"/>
        <w:numPr>
          <w:ilvl w:val="0"/>
          <w:numId w:val="27"/>
        </w:numPr>
        <w:rPr>
          <w:b/>
          <w:bCs/>
        </w:rPr>
      </w:pPr>
      <w:r w:rsidRPr="00657AC8">
        <w:rPr>
          <w:rFonts w:eastAsia="宋体"/>
          <w:b/>
          <w:lang w:eastAsia="zh-CN"/>
        </w:rPr>
        <w:t xml:space="preserve">Issue 4: whether </w:t>
      </w:r>
      <w:r w:rsidRPr="00657AC8">
        <w:rPr>
          <w:b/>
          <w:bCs/>
        </w:rPr>
        <w:t>RACH-less Handover in NR NTN implies L3 mobility procedure</w:t>
      </w:r>
    </w:p>
    <w:p w14:paraId="283CCDA2" w14:textId="1B13A132" w:rsidR="00657AC8" w:rsidRDefault="00657AC8" w:rsidP="00994D89">
      <w:pPr>
        <w:jc w:val="both"/>
        <w:rPr>
          <w:rFonts w:eastAsia="宋体"/>
          <w:lang w:eastAsia="zh-CN"/>
        </w:rPr>
      </w:pPr>
      <w:r w:rsidRPr="00657AC8">
        <w:rPr>
          <w:rFonts w:eastAsia="宋体"/>
          <w:lang w:eastAsia="zh-CN"/>
        </w:rPr>
        <w:t xml:space="preserve">In RAN2 #121, </w:t>
      </w:r>
      <w:r>
        <w:rPr>
          <w:rFonts w:eastAsia="宋体"/>
          <w:lang w:eastAsia="zh-CN"/>
        </w:rPr>
        <w:t xml:space="preserve">RAN2 had a working assumption to support </w:t>
      </w:r>
      <w:r w:rsidRPr="00657AC8">
        <w:rPr>
          <w:rFonts w:eastAsia="宋体"/>
          <w:lang w:eastAsia="zh-CN"/>
        </w:rPr>
        <w:t>satellite switching without PCI changing (not requiring L3 mobility)</w:t>
      </w:r>
      <w:r w:rsidR="009041F9">
        <w:rPr>
          <w:rFonts w:eastAsia="宋体"/>
          <w:lang w:eastAsia="zh-CN"/>
        </w:rPr>
        <w:t xml:space="preserve"> for hard satellite switch scenario. And it is FFS whether this can be combined with RACH-less procedure.</w:t>
      </w:r>
    </w:p>
    <w:p w14:paraId="5B1BC63E" w14:textId="06792F0F" w:rsidR="009041F9" w:rsidRDefault="009041F9" w:rsidP="00994D89">
      <w:pPr>
        <w:jc w:val="both"/>
        <w:rPr>
          <w:rFonts w:eastAsia="宋体"/>
          <w:lang w:eastAsia="zh-CN"/>
        </w:rPr>
      </w:pPr>
      <w:r>
        <w:rPr>
          <w:rFonts w:eastAsia="宋体"/>
          <w:lang w:eastAsia="zh-CN"/>
        </w:rPr>
        <w:t>In our understanding, it is feasible to combine both. For hard satellite switch without PCI change, 1) NTA is assumed to be zero, which is the same with the NTA for inter-satellite RACH-less HO with changed PCI; 2) UE monitors the PDCCH of target cell for UL grant; 3) after t</w:t>
      </w:r>
      <w:r>
        <w:rPr>
          <w:rFonts w:eastAsia="宋体" w:hint="eastAsia"/>
          <w:lang w:eastAsia="zh-CN"/>
        </w:rPr>
        <w:t>-</w:t>
      </w:r>
      <w:r>
        <w:rPr>
          <w:rFonts w:eastAsia="宋体"/>
          <w:lang w:eastAsia="zh-CN"/>
        </w:rPr>
        <w:t xml:space="preserve">Service, the UE performs downlink synchronization with the new satellite, and T304 </w:t>
      </w:r>
      <w:r w:rsidRPr="009041F9">
        <w:rPr>
          <w:rFonts w:eastAsia="宋体"/>
          <w:lang w:eastAsia="zh-CN"/>
        </w:rPr>
        <w:t>is stopped if MAC indicates the successful reception of a PDCCH with UE C-RNTI from the target c</w:t>
      </w:r>
      <w:r>
        <w:rPr>
          <w:rFonts w:eastAsia="宋体"/>
          <w:lang w:eastAsia="zh-CN"/>
        </w:rPr>
        <w:t>ell.</w:t>
      </w:r>
    </w:p>
    <w:p w14:paraId="720F0AA5" w14:textId="6C50914D" w:rsidR="009041F9" w:rsidRPr="009041F9" w:rsidRDefault="009041F9" w:rsidP="00994D89">
      <w:pPr>
        <w:jc w:val="both"/>
        <w:rPr>
          <w:rFonts w:eastAsia="宋体"/>
          <w:b/>
          <w:lang w:eastAsia="zh-CN"/>
        </w:rPr>
      </w:pPr>
      <w:r w:rsidRPr="009041F9">
        <w:rPr>
          <w:rFonts w:eastAsia="宋体"/>
          <w:b/>
          <w:lang w:eastAsia="zh-CN"/>
        </w:rPr>
        <w:t>Proposal 4: For unchanged PCI scenario, RACH-less is supported: 1) NTA is 0 in this case; 2) UE can monitor target cell PDCCH for UL grant; 3) T304 is stopped if MAC indicates the successful reception of a PDCCH with UE C-RNTI from the target cell.</w:t>
      </w:r>
    </w:p>
    <w:p w14:paraId="55DD3032" w14:textId="70E015CF" w:rsidR="003C633E" w:rsidRPr="00771FC0" w:rsidRDefault="00EA7EF6" w:rsidP="006801F0">
      <w:pPr>
        <w:pStyle w:val="21"/>
        <w:numPr>
          <w:ilvl w:val="1"/>
          <w:numId w:val="12"/>
        </w:numPr>
        <w:rPr>
          <w:rFonts w:eastAsia="宋体"/>
          <w:lang w:eastAsia="zh-CN"/>
        </w:rPr>
      </w:pPr>
      <w:r>
        <w:rPr>
          <w:rFonts w:eastAsia="宋体"/>
          <w:lang w:eastAsia="zh-CN"/>
        </w:rPr>
        <w:t>Signalling reduction</w:t>
      </w:r>
    </w:p>
    <w:p w14:paraId="550EC540" w14:textId="70C47115" w:rsidR="00EA7EF6" w:rsidRDefault="00EA7EF6" w:rsidP="001128A1">
      <w:pPr>
        <w:pStyle w:val="3"/>
        <w:rPr>
          <w:rFonts w:eastAsia="宋体"/>
          <w:lang w:eastAsia="zh-CN"/>
        </w:rPr>
      </w:pPr>
      <w:r>
        <w:rPr>
          <w:rFonts w:eastAsia="宋体" w:hint="eastAsia"/>
          <w:lang w:eastAsia="zh-CN"/>
        </w:rPr>
        <w:t>2</w:t>
      </w:r>
      <w:r>
        <w:rPr>
          <w:rFonts w:eastAsia="宋体"/>
          <w:lang w:eastAsia="zh-CN"/>
        </w:rPr>
        <w:t xml:space="preserve">.2.1 </w:t>
      </w:r>
      <w:r w:rsidR="00B045CD">
        <w:rPr>
          <w:rFonts w:eastAsia="宋体"/>
          <w:lang w:eastAsia="zh-CN"/>
        </w:rPr>
        <w:t>No</w:t>
      </w:r>
      <w:r>
        <w:rPr>
          <w:rFonts w:eastAsia="宋体"/>
          <w:lang w:eastAsia="zh-CN"/>
        </w:rPr>
        <w:t xml:space="preserve"> HO</w:t>
      </w:r>
      <w:r w:rsidR="00B045CD">
        <w:rPr>
          <w:rFonts w:eastAsia="宋体"/>
          <w:lang w:eastAsia="zh-CN"/>
        </w:rPr>
        <w:t xml:space="preserve"> command</w:t>
      </w:r>
    </w:p>
    <w:p w14:paraId="34B068A5" w14:textId="26AD3DA7" w:rsidR="00EA7EF6" w:rsidRPr="001B4102" w:rsidRDefault="00EA7EF6" w:rsidP="00EA7EF6">
      <w:pPr>
        <w:rPr>
          <w:rFonts w:eastAsia="宋体"/>
          <w:lang w:eastAsia="zh-CN"/>
        </w:rPr>
      </w:pPr>
      <w:r w:rsidRPr="001B4102">
        <w:rPr>
          <w:rFonts w:eastAsia="宋体"/>
          <w:lang w:eastAsia="zh-CN"/>
        </w:rPr>
        <w:t xml:space="preserve">In </w:t>
      </w:r>
      <w:r>
        <w:rPr>
          <w:rFonts w:eastAsia="宋体"/>
          <w:lang w:eastAsia="zh-CN"/>
        </w:rPr>
        <w:t>RAN2 #121</w:t>
      </w:r>
      <w:r w:rsidRPr="001B4102">
        <w:rPr>
          <w:rFonts w:eastAsia="宋体"/>
          <w:lang w:eastAsia="zh-CN"/>
        </w:rPr>
        <w:t xml:space="preserve">, the following WA </w:t>
      </w:r>
      <w:r>
        <w:rPr>
          <w:rFonts w:eastAsia="宋体"/>
          <w:lang w:eastAsia="zh-CN"/>
        </w:rPr>
        <w:t xml:space="preserve">on unchanged PCI </w:t>
      </w:r>
      <w:r w:rsidRPr="001B4102">
        <w:rPr>
          <w:rFonts w:eastAsia="宋体"/>
          <w:lang w:eastAsia="zh-CN"/>
        </w:rPr>
        <w:t>was achieved:</w:t>
      </w:r>
    </w:p>
    <w:p w14:paraId="6EAB6226" w14:textId="77777777" w:rsidR="00EA7EF6" w:rsidRDefault="00EA7EF6" w:rsidP="00EA7EF6">
      <w:pPr>
        <w:pStyle w:val="Doc-text2"/>
        <w:pBdr>
          <w:top w:val="single" w:sz="4" w:space="1" w:color="auto"/>
          <w:left w:val="single" w:sz="4" w:space="4" w:color="auto"/>
          <w:bottom w:val="single" w:sz="4" w:space="1" w:color="auto"/>
          <w:right w:val="single" w:sz="4" w:space="4" w:color="auto"/>
        </w:pBdr>
      </w:pPr>
      <w:r>
        <w:t xml:space="preserve">Working Assumption: </w:t>
      </w:r>
    </w:p>
    <w:p w14:paraId="3FE12E56" w14:textId="77777777" w:rsidR="00EA7EF6" w:rsidRDefault="00EA7EF6" w:rsidP="00EA7EF6">
      <w:pPr>
        <w:pStyle w:val="Doc-text2"/>
        <w:widowControl/>
        <w:numPr>
          <w:ilvl w:val="0"/>
          <w:numId w:val="22"/>
        </w:numPr>
        <w:pBdr>
          <w:top w:val="single" w:sz="4" w:space="1" w:color="auto"/>
          <w:left w:val="single" w:sz="4" w:space="4" w:color="auto"/>
          <w:bottom w:val="single" w:sz="4" w:space="1" w:color="auto"/>
          <w:right w:val="single" w:sz="4" w:space="4" w:color="auto"/>
        </w:pBdr>
        <w:jc w:val="left"/>
      </w:pPr>
      <w:r>
        <w:t xml:space="preserve">In quasi-earth fixed cell case, for hard satellite switch in the same SSB frequency and same </w:t>
      </w:r>
      <w:proofErr w:type="spellStart"/>
      <w:r>
        <w:t>gNB</w:t>
      </w:r>
      <w:proofErr w:type="spellEnd"/>
      <w:r>
        <w:t xml:space="preserve"> (no key change), satellite switching without PCI changing (not requiring L3 mobility) is supported. </w:t>
      </w:r>
    </w:p>
    <w:p w14:paraId="6728811D" w14:textId="2359F5DB" w:rsidR="001E2DF3" w:rsidRPr="001B4102" w:rsidRDefault="001E2DF3" w:rsidP="001E2DF3">
      <w:pPr>
        <w:spacing w:before="180"/>
        <w:rPr>
          <w:rFonts w:eastAsia="宋体"/>
          <w:b/>
          <w:lang w:eastAsia="zh-CN"/>
        </w:rPr>
      </w:pPr>
      <w:r w:rsidRPr="001B4102">
        <w:rPr>
          <w:rFonts w:eastAsia="宋体"/>
          <w:b/>
          <w:lang w:eastAsia="zh-CN"/>
        </w:rPr>
        <w:t xml:space="preserve">Proposal </w:t>
      </w:r>
      <w:r w:rsidR="0020120C">
        <w:rPr>
          <w:rFonts w:eastAsia="宋体"/>
          <w:b/>
          <w:lang w:eastAsia="zh-CN"/>
        </w:rPr>
        <w:t>5</w:t>
      </w:r>
      <w:r w:rsidRPr="001B4102">
        <w:rPr>
          <w:rFonts w:eastAsia="宋体"/>
          <w:b/>
          <w:lang w:eastAsia="zh-CN"/>
        </w:rPr>
        <w:t>: Confirm the working assumption from RAN2 #121</w:t>
      </w:r>
      <w:r>
        <w:rPr>
          <w:rFonts w:eastAsia="宋体"/>
          <w:b/>
          <w:lang w:eastAsia="zh-CN"/>
        </w:rPr>
        <w:t>:</w:t>
      </w:r>
      <w:r w:rsidRPr="001B4102">
        <w:rPr>
          <w:rFonts w:eastAsia="宋体"/>
          <w:b/>
          <w:lang w:eastAsia="zh-CN"/>
        </w:rPr>
        <w:t xml:space="preserve"> “In quasi-earth fixed cell case, for hard satellite switch in the same SSB frequency and same </w:t>
      </w:r>
      <w:proofErr w:type="spellStart"/>
      <w:r w:rsidRPr="001B4102">
        <w:rPr>
          <w:rFonts w:eastAsia="宋体"/>
          <w:b/>
          <w:lang w:eastAsia="zh-CN"/>
        </w:rPr>
        <w:t>gNB</w:t>
      </w:r>
      <w:proofErr w:type="spellEnd"/>
      <w:r w:rsidRPr="001B4102">
        <w:rPr>
          <w:rFonts w:eastAsia="宋体"/>
          <w:b/>
          <w:lang w:eastAsia="zh-CN"/>
        </w:rPr>
        <w:t xml:space="preserve"> (no key change), satellite switching without PCI changing (not requiring L3 mobility) is supported.”</w:t>
      </w:r>
    </w:p>
    <w:p w14:paraId="449A7E18" w14:textId="77777777" w:rsidR="00EA7EF6" w:rsidRDefault="00EA7EF6" w:rsidP="00332B18">
      <w:pPr>
        <w:rPr>
          <w:rFonts w:eastAsia="宋体"/>
          <w:lang w:eastAsia="zh-CN"/>
        </w:rPr>
      </w:pPr>
      <w:bookmarkStart w:id="4" w:name="_GoBack"/>
      <w:r w:rsidRPr="001B4102">
        <w:rPr>
          <w:rFonts w:eastAsia="宋体"/>
          <w:lang w:eastAsia="zh-CN"/>
        </w:rPr>
        <w:t>The WA is focused on ha</w:t>
      </w:r>
      <w:r>
        <w:rPr>
          <w:rFonts w:eastAsia="宋体"/>
          <w:lang w:eastAsia="zh-CN"/>
        </w:rPr>
        <w:t xml:space="preserve">rd satellite switch scenario. In the following we discuss the enhancement for soft satellite switch. In our understanding, soft satellite switch means the </w:t>
      </w:r>
      <w:r w:rsidRPr="003B3267">
        <w:rPr>
          <w:rFonts w:eastAsia="宋体"/>
          <w:lang w:eastAsia="zh-CN"/>
        </w:rPr>
        <w:t>next satellite provides coverage before the previous satellite’s coverage vanishes.</w:t>
      </w:r>
    </w:p>
    <w:bookmarkEnd w:id="4"/>
    <w:p w14:paraId="418D7B35" w14:textId="77777777" w:rsidR="001128A1" w:rsidRPr="00907A3D" w:rsidRDefault="001128A1" w:rsidP="001128A1">
      <w:pPr>
        <w:rPr>
          <w:rFonts w:eastAsia="宋体"/>
        </w:rPr>
      </w:pPr>
      <w:r w:rsidRPr="00907A3D">
        <w:rPr>
          <w:rFonts w:eastAsia="宋体" w:hint="eastAsia"/>
        </w:rPr>
        <w:t>Fo</w:t>
      </w:r>
      <w:r w:rsidRPr="00907A3D">
        <w:rPr>
          <w:rFonts w:eastAsia="宋体"/>
        </w:rPr>
        <w:t xml:space="preserve">r soft switch, some companies questioned whether there could be </w:t>
      </w:r>
      <w:r w:rsidRPr="00907A3D">
        <w:rPr>
          <w:rFonts w:eastAsia="宋体" w:hint="eastAsia"/>
        </w:rPr>
        <w:t>SS</w:t>
      </w:r>
      <w:r w:rsidRPr="00907A3D">
        <w:rPr>
          <w:rFonts w:eastAsia="宋体"/>
        </w:rPr>
        <w:t xml:space="preserve">B timing confusion </w:t>
      </w:r>
      <w:r w:rsidRPr="00907A3D">
        <w:rPr>
          <w:rFonts w:eastAsia="宋体" w:hint="eastAsia"/>
        </w:rPr>
        <w:t>o</w:t>
      </w:r>
      <w:r w:rsidRPr="00907A3D">
        <w:rPr>
          <w:rFonts w:eastAsia="宋体"/>
        </w:rPr>
        <w:t xml:space="preserve">r PCI collision </w:t>
      </w:r>
      <w:r w:rsidRPr="00907A3D">
        <w:rPr>
          <w:rFonts w:eastAsia="宋体" w:hint="eastAsia"/>
        </w:rPr>
        <w:t>i</w:t>
      </w:r>
      <w:r w:rsidRPr="00907A3D">
        <w:rPr>
          <w:rFonts w:eastAsia="宋体"/>
        </w:rPr>
        <w:t>ssues. We think the issue may be addressed by coordination between the two satellites, e.g., the two satellites will transmit by using different beams (corresponding to different SSB indexes) during the time of overlapping coverage. But the case for soft switch with the same PCI may need RAN1 confirmation as well.</w:t>
      </w:r>
    </w:p>
    <w:p w14:paraId="0EDE5060" w14:textId="77777777" w:rsidR="001128A1" w:rsidRPr="008C1705" w:rsidRDefault="001128A1" w:rsidP="001128A1">
      <w:pPr>
        <w:rPr>
          <w:rFonts w:eastAsia="宋体"/>
          <w:b/>
          <w:lang w:eastAsia="zh-CN"/>
        </w:rPr>
      </w:pPr>
      <w:r w:rsidRPr="00907A3D">
        <w:rPr>
          <w:rFonts w:eastAsia="宋体"/>
        </w:rPr>
        <w:t>To fully address these concerns</w:t>
      </w:r>
      <w:r>
        <w:rPr>
          <w:rFonts w:eastAsia="宋体"/>
        </w:rPr>
        <w:t xml:space="preserve"> and avoid involving RAN1</w:t>
      </w:r>
      <w:r w:rsidRPr="00907A3D">
        <w:rPr>
          <w:rFonts w:eastAsia="宋体"/>
        </w:rPr>
        <w:t>,</w:t>
      </w:r>
      <w:r w:rsidRPr="00907A3D">
        <w:rPr>
          <w:rFonts w:eastAsia="宋体" w:hint="eastAsia"/>
        </w:rPr>
        <w:t xml:space="preserve"> </w:t>
      </w:r>
      <w:r>
        <w:rPr>
          <w:rFonts w:eastAsia="宋体"/>
        </w:rPr>
        <w:t xml:space="preserve">an alternative </w:t>
      </w:r>
      <w:r w:rsidRPr="00907A3D">
        <w:rPr>
          <w:rFonts w:eastAsia="宋体"/>
        </w:rPr>
        <w:t xml:space="preserve">solution for soft switch is to use different PCIs for previous and incoming satellites, however, same as hard switch, the UE still keeps the configuration from source cell (i.e., the only thing changed is the PCI). The new PCI for target cell can be indicated to the UE in advance via system information of the pervious cell. If different PCIs are used, there is no interference issue. When the t-Service expires, UE updates the configuration using the PCI of coming cell and performs the downlink </w:t>
      </w:r>
      <w:r w:rsidRPr="00907A3D">
        <w:rPr>
          <w:rFonts w:eastAsia="宋体"/>
          <w:lang w:eastAsia="zh-CN"/>
        </w:rPr>
        <w:t>sy</w:t>
      </w:r>
      <w:r w:rsidRPr="00CE2A3C">
        <w:rPr>
          <w:rFonts w:eastAsia="宋体"/>
          <w:lang w:eastAsia="zh-CN"/>
        </w:rPr>
        <w:t>nchr</w:t>
      </w:r>
      <w:r>
        <w:rPr>
          <w:rFonts w:eastAsia="宋体"/>
          <w:lang w:eastAsia="zh-CN"/>
        </w:rPr>
        <w:t xml:space="preserve">onization with the incoming cell, then accesses to the coming cell. </w:t>
      </w:r>
    </w:p>
    <w:p w14:paraId="19237336" w14:textId="7DCBD913" w:rsidR="00EA7EF6" w:rsidRDefault="00EA7EF6" w:rsidP="00EA7EF6">
      <w:pPr>
        <w:jc w:val="both"/>
        <w:rPr>
          <w:b/>
          <w:lang w:eastAsia="zh-CN"/>
        </w:rPr>
      </w:pPr>
      <w:r w:rsidRPr="001E74DA">
        <w:rPr>
          <w:b/>
          <w:lang w:eastAsia="zh-CN"/>
        </w:rPr>
        <w:lastRenderedPageBreak/>
        <w:t xml:space="preserve">Proposal </w:t>
      </w:r>
      <w:r w:rsidR="00E34722">
        <w:rPr>
          <w:b/>
          <w:lang w:eastAsia="zh-CN"/>
        </w:rPr>
        <w:t>6</w:t>
      </w:r>
      <w:r w:rsidRPr="001E74DA">
        <w:rPr>
          <w:b/>
          <w:lang w:eastAsia="zh-CN"/>
        </w:rPr>
        <w:t xml:space="preserve">: </w:t>
      </w:r>
      <w:r>
        <w:rPr>
          <w:b/>
          <w:lang w:eastAsia="zh-CN"/>
        </w:rPr>
        <w:t xml:space="preserve">For soft switch, RAN2 consider </w:t>
      </w:r>
      <w:r w:rsidR="0042534A">
        <w:rPr>
          <w:b/>
          <w:lang w:eastAsia="zh-CN"/>
        </w:rPr>
        <w:t>a no-HO-command</w:t>
      </w:r>
      <w:r>
        <w:rPr>
          <w:b/>
          <w:lang w:eastAsia="zh-CN"/>
        </w:rPr>
        <w:t xml:space="preserve"> solution of keeping the radio configuration but only changing the PCI.</w:t>
      </w:r>
    </w:p>
    <w:p w14:paraId="2AB51B11" w14:textId="7722F771" w:rsidR="00EA7EF6" w:rsidRDefault="00EA7EF6" w:rsidP="00EA7EF6">
      <w:pPr>
        <w:pStyle w:val="3"/>
        <w:rPr>
          <w:rFonts w:eastAsia="宋体"/>
          <w:lang w:eastAsia="zh-CN"/>
        </w:rPr>
      </w:pPr>
      <w:r>
        <w:rPr>
          <w:rFonts w:eastAsia="宋体" w:hint="eastAsia"/>
          <w:lang w:eastAsia="zh-CN"/>
        </w:rPr>
        <w:t>2</w:t>
      </w:r>
      <w:r>
        <w:rPr>
          <w:rFonts w:eastAsia="宋体"/>
          <w:lang w:eastAsia="zh-CN"/>
        </w:rPr>
        <w:t>.2.</w:t>
      </w:r>
      <w:r w:rsidR="004C4F25">
        <w:rPr>
          <w:rFonts w:eastAsia="宋体"/>
          <w:lang w:eastAsia="zh-CN"/>
        </w:rPr>
        <w:t>2</w:t>
      </w:r>
      <w:r>
        <w:rPr>
          <w:rFonts w:eastAsia="宋体"/>
          <w:lang w:eastAsia="zh-CN"/>
        </w:rPr>
        <w:t xml:space="preserve"> With HO</w:t>
      </w:r>
      <w:r w:rsidR="00B045CD">
        <w:rPr>
          <w:rFonts w:eastAsia="宋体"/>
          <w:lang w:eastAsia="zh-CN"/>
        </w:rPr>
        <w:t xml:space="preserve"> command</w:t>
      </w:r>
    </w:p>
    <w:p w14:paraId="5456F22C" w14:textId="77777777" w:rsidR="001128A1" w:rsidRDefault="001128A1" w:rsidP="001128A1">
      <w:pPr>
        <w:rPr>
          <w:rFonts w:eastAsia="宋体"/>
          <w:lang w:eastAsia="zh-CN"/>
        </w:rPr>
      </w:pPr>
      <w:r>
        <w:rPr>
          <w:rFonts w:eastAsia="宋体"/>
          <w:lang w:eastAsia="zh-CN"/>
        </w:rPr>
        <w:t>In RAN2 #121, common (C)HO configuration was discussed, and the signalling gain is yet to be proven.</w:t>
      </w:r>
    </w:p>
    <w:p w14:paraId="26957334" w14:textId="77777777" w:rsidR="001128A1" w:rsidRDefault="001128A1" w:rsidP="001128A1">
      <w:pPr>
        <w:pStyle w:val="Doc-text2"/>
        <w:pBdr>
          <w:top w:val="single" w:sz="4" w:space="1" w:color="auto"/>
          <w:left w:val="single" w:sz="4" w:space="4" w:color="auto"/>
          <w:bottom w:val="single" w:sz="4" w:space="1" w:color="auto"/>
          <w:right w:val="single" w:sz="4" w:space="4" w:color="auto"/>
        </w:pBdr>
      </w:pPr>
      <w:r>
        <w:t>Agreements:</w:t>
      </w:r>
    </w:p>
    <w:p w14:paraId="4E7156F9" w14:textId="77777777" w:rsidR="001128A1" w:rsidRDefault="001128A1" w:rsidP="001128A1">
      <w:pPr>
        <w:pStyle w:val="Doc-text2"/>
        <w:widowControl/>
        <w:numPr>
          <w:ilvl w:val="0"/>
          <w:numId w:val="23"/>
        </w:numPr>
        <w:pBdr>
          <w:top w:val="single" w:sz="4" w:space="1" w:color="auto"/>
          <w:left w:val="single" w:sz="4" w:space="4" w:color="auto"/>
          <w:bottom w:val="single" w:sz="4" w:space="1" w:color="auto"/>
          <w:right w:val="single" w:sz="4" w:space="4" w:color="auto"/>
        </w:pBdr>
        <w:jc w:val="left"/>
      </w:pPr>
      <w:r>
        <w:t xml:space="preserve">Continue in the next meeting, to show the possible </w:t>
      </w:r>
      <w:proofErr w:type="spellStart"/>
      <w:r>
        <w:t>signalling</w:t>
      </w:r>
      <w:proofErr w:type="spellEnd"/>
      <w:r>
        <w:t xml:space="preserve"> gain of the proposal to have some common (C)HO configuration. FFS the number of cells that could be </w:t>
      </w:r>
      <w:proofErr w:type="spellStart"/>
      <w:r>
        <w:t>signalled</w:t>
      </w:r>
      <w:proofErr w:type="spellEnd"/>
      <w:r>
        <w:t xml:space="preserve">. FFS whether broadcast or </w:t>
      </w:r>
      <w:proofErr w:type="spellStart"/>
      <w:r>
        <w:t>groupcast</w:t>
      </w:r>
      <w:proofErr w:type="spellEnd"/>
      <w:r>
        <w:t xml:space="preserve"> </w:t>
      </w:r>
      <w:proofErr w:type="spellStart"/>
      <w:r>
        <w:t>signalling</w:t>
      </w:r>
      <w:proofErr w:type="spellEnd"/>
      <w:r>
        <w:t xml:space="preserve"> could be used.</w:t>
      </w:r>
    </w:p>
    <w:p w14:paraId="6D227A6D" w14:textId="77777777" w:rsidR="001128A1" w:rsidRDefault="001128A1" w:rsidP="001128A1">
      <w:pPr>
        <w:spacing w:before="180"/>
        <w:jc w:val="both"/>
        <w:rPr>
          <w:rFonts w:eastAsia="宋体"/>
          <w:lang w:eastAsia="zh-CN"/>
        </w:rPr>
      </w:pPr>
      <w:r>
        <w:rPr>
          <w:rFonts w:eastAsia="宋体"/>
          <w:lang w:eastAsia="zh-CN"/>
        </w:rPr>
        <w:t>From our perspective, there are still several issues to be addressed before going for this solution:</w:t>
      </w:r>
    </w:p>
    <w:p w14:paraId="5EBF9DFC" w14:textId="77777777" w:rsidR="001128A1" w:rsidRDefault="001128A1" w:rsidP="001128A1">
      <w:pPr>
        <w:numPr>
          <w:ilvl w:val="0"/>
          <w:numId w:val="24"/>
        </w:numPr>
        <w:rPr>
          <w:rFonts w:eastAsia="宋体"/>
          <w:lang w:eastAsia="zh-CN"/>
        </w:rPr>
      </w:pPr>
      <w:r>
        <w:rPr>
          <w:rFonts w:eastAsia="宋体"/>
          <w:lang w:eastAsia="zh-CN"/>
        </w:rPr>
        <w:t xml:space="preserve">Broadcast or </w:t>
      </w:r>
      <w:proofErr w:type="spellStart"/>
      <w:r>
        <w:rPr>
          <w:rFonts w:eastAsia="宋体"/>
          <w:lang w:eastAsia="zh-CN"/>
        </w:rPr>
        <w:t>groupcast</w:t>
      </w:r>
      <w:proofErr w:type="spellEnd"/>
      <w:r>
        <w:rPr>
          <w:rFonts w:eastAsia="宋体"/>
          <w:lang w:eastAsia="zh-CN"/>
        </w:rPr>
        <w:t xml:space="preserve"> signalling, as already in the FFS. We think at least </w:t>
      </w:r>
      <w:proofErr w:type="spellStart"/>
      <w:r>
        <w:rPr>
          <w:rFonts w:eastAsia="宋体"/>
          <w:lang w:eastAsia="zh-CN"/>
        </w:rPr>
        <w:t>groupcast</w:t>
      </w:r>
      <w:proofErr w:type="spellEnd"/>
      <w:r>
        <w:rPr>
          <w:rFonts w:eastAsia="宋体"/>
          <w:lang w:eastAsia="zh-CN"/>
        </w:rPr>
        <w:t xml:space="preserve"> signalling is not appropriate since this requires RAN1 to design the G-RNTI but </w:t>
      </w:r>
      <w:r w:rsidRPr="00A34C48">
        <w:rPr>
          <w:rFonts w:eastAsia="宋体"/>
          <w:lang w:eastAsia="zh-CN"/>
        </w:rPr>
        <w:t>RAN1 is not involved in the WID objective of</w:t>
      </w:r>
      <w:r>
        <w:rPr>
          <w:rFonts w:eastAsia="宋体"/>
          <w:lang w:eastAsia="zh-CN"/>
        </w:rPr>
        <w:t xml:space="preserve"> HO enhancement. From RAN2 perspective, grouping the UE requires additional discussion on e.g. the criteria for grouping, whether there is assistance information for grouping, how to inform the UE of grouping results, etc.</w:t>
      </w:r>
    </w:p>
    <w:p w14:paraId="781CA615" w14:textId="70B5F057" w:rsidR="001128A1" w:rsidRDefault="001128A1" w:rsidP="001128A1">
      <w:pPr>
        <w:numPr>
          <w:ilvl w:val="0"/>
          <w:numId w:val="24"/>
        </w:numPr>
        <w:rPr>
          <w:rFonts w:eastAsia="宋体"/>
          <w:lang w:eastAsia="zh-CN"/>
        </w:rPr>
      </w:pPr>
      <w:r>
        <w:rPr>
          <w:rFonts w:eastAsia="宋体"/>
          <w:lang w:eastAsia="zh-CN"/>
        </w:rPr>
        <w:t xml:space="preserve">Identifying which IEs in the HO command can be common configuration, this should be a case-by-case discussion. </w:t>
      </w:r>
      <w:r w:rsidR="00C77C17">
        <w:rPr>
          <w:rFonts w:eastAsia="宋体"/>
          <w:lang w:eastAsia="zh-CN"/>
        </w:rPr>
        <w:t>The maximum SIB size also needs to be considered. For instance, if the common configuration of a candidate target cell takes about 80 bytes, at most 4 neighbour cells can be included in the SIB. In contrast, the current SIB19 can broadcast the assistance information of 8 neighbour cells, meaning that some neighbour cell common information may need to be included in the dedicated signalling. Besides the common configuration, RAN2 also needs to discuss</w:t>
      </w:r>
      <w:r>
        <w:rPr>
          <w:rFonts w:eastAsia="宋体"/>
          <w:lang w:eastAsia="zh-CN"/>
        </w:rPr>
        <w:t xml:space="preserve"> how to handle the UE specific parts of the HO command, e.g. how to inform UE.</w:t>
      </w:r>
      <w:r w:rsidR="00C77C17">
        <w:rPr>
          <w:rFonts w:eastAsia="宋体"/>
          <w:lang w:eastAsia="zh-CN"/>
        </w:rPr>
        <w:t xml:space="preserve"> </w:t>
      </w:r>
    </w:p>
    <w:p w14:paraId="7E1C7627" w14:textId="1A348DFF" w:rsidR="001128A1" w:rsidRDefault="001128A1" w:rsidP="001128A1">
      <w:pPr>
        <w:numPr>
          <w:ilvl w:val="0"/>
          <w:numId w:val="24"/>
        </w:numPr>
        <w:rPr>
          <w:rFonts w:eastAsia="宋体"/>
          <w:lang w:eastAsia="zh-CN"/>
        </w:rPr>
      </w:pPr>
      <w:r>
        <w:rPr>
          <w:rFonts w:eastAsia="宋体"/>
          <w:lang w:eastAsia="zh-CN"/>
        </w:rPr>
        <w:t xml:space="preserve">Analysing the signalling reduction gain, as already in the FFS. Note that this should be compared with delta configuration. The existing mechanism already allows delta configuration of HO command. Furthermore, broadcasting common configuration introduces the additional overhead to the system information, especially considering if this is a cell-level configuration then some parts of the common signalling may not be applicable for some UEs (e.g. if the UEs are not in the coverage of corresponding neighbour cells). This </w:t>
      </w:r>
      <w:r w:rsidR="00C77C17">
        <w:rPr>
          <w:rFonts w:eastAsia="宋体"/>
          <w:lang w:eastAsia="zh-CN"/>
        </w:rPr>
        <w:t>drawback</w:t>
      </w:r>
      <w:r>
        <w:rPr>
          <w:rFonts w:eastAsia="宋体"/>
          <w:lang w:eastAsia="zh-CN"/>
        </w:rPr>
        <w:t xml:space="preserve"> should also be taken into consideration.</w:t>
      </w:r>
    </w:p>
    <w:p w14:paraId="24EDA032" w14:textId="51193B47" w:rsidR="001128A1" w:rsidRDefault="001128A1" w:rsidP="00C77C17">
      <w:pPr>
        <w:numPr>
          <w:ilvl w:val="0"/>
          <w:numId w:val="24"/>
        </w:numPr>
        <w:rPr>
          <w:rFonts w:eastAsia="宋体"/>
          <w:lang w:eastAsia="zh-CN"/>
        </w:rPr>
      </w:pPr>
      <w:r>
        <w:rPr>
          <w:rFonts w:eastAsia="宋体"/>
          <w:lang w:eastAsia="zh-CN"/>
        </w:rPr>
        <w:t>Exception procedures handling, e.g. if a UE does not receive the common configuration successfully, what is the corresponding behaviour of the UE and NW.</w:t>
      </w:r>
      <w:r w:rsidR="00C77C17">
        <w:rPr>
          <w:rFonts w:eastAsia="宋体"/>
          <w:lang w:eastAsia="zh-CN"/>
        </w:rPr>
        <w:t xml:space="preserve"> A possible solution is that </w:t>
      </w:r>
      <w:r w:rsidR="00C77C17" w:rsidRPr="00C77C17">
        <w:rPr>
          <w:rFonts w:eastAsia="宋体"/>
          <w:lang w:eastAsia="zh-CN"/>
        </w:rPr>
        <w:t>after the UE receives the common configuration the UE can give a feedback to the network or the UE needs to read the target cell’s system information which will increase the handover interruption. To resolve this issue, more complex enhancement maybe introduced.</w:t>
      </w:r>
    </w:p>
    <w:p w14:paraId="4B27528A" w14:textId="77777777" w:rsidR="001128A1" w:rsidRDefault="001128A1" w:rsidP="001128A1">
      <w:pPr>
        <w:rPr>
          <w:rFonts w:eastAsia="宋体"/>
          <w:lang w:eastAsia="zh-CN"/>
        </w:rPr>
      </w:pPr>
      <w:r>
        <w:rPr>
          <w:rFonts w:eastAsia="宋体" w:hint="eastAsia"/>
          <w:lang w:eastAsia="zh-CN"/>
        </w:rPr>
        <w:t>B</w:t>
      </w:r>
      <w:r>
        <w:rPr>
          <w:rFonts w:eastAsia="宋体"/>
          <w:lang w:eastAsia="zh-CN"/>
        </w:rPr>
        <w:t>ased on the above, we think this solution should be deprioritized.</w:t>
      </w:r>
    </w:p>
    <w:p w14:paraId="3E9650B3" w14:textId="7778BA77" w:rsidR="001128A1" w:rsidRPr="00892F0E" w:rsidRDefault="001128A1" w:rsidP="001128A1">
      <w:pPr>
        <w:jc w:val="both"/>
        <w:rPr>
          <w:rFonts w:eastAsia="宋体"/>
          <w:b/>
          <w:lang w:eastAsia="zh-CN"/>
        </w:rPr>
      </w:pPr>
      <w:r>
        <w:rPr>
          <w:b/>
          <w:lang w:eastAsia="zh-CN"/>
        </w:rPr>
        <w:t xml:space="preserve">Proposal </w:t>
      </w:r>
      <w:r w:rsidR="00E34722">
        <w:rPr>
          <w:b/>
          <w:lang w:eastAsia="zh-CN"/>
        </w:rPr>
        <w:t>7</w:t>
      </w:r>
      <w:r>
        <w:rPr>
          <w:b/>
          <w:lang w:eastAsia="zh-CN"/>
        </w:rPr>
        <w:t>: On extracting common (C</w:t>
      </w:r>
      <w:proofErr w:type="gramStart"/>
      <w:r>
        <w:rPr>
          <w:b/>
          <w:lang w:eastAsia="zh-CN"/>
        </w:rPr>
        <w:t>)HO</w:t>
      </w:r>
      <w:proofErr w:type="gramEnd"/>
      <w:r>
        <w:rPr>
          <w:b/>
          <w:lang w:eastAsia="zh-CN"/>
        </w:rPr>
        <w:t xml:space="preserve"> configuration, </w:t>
      </w:r>
      <w:proofErr w:type="spellStart"/>
      <w:r>
        <w:rPr>
          <w:b/>
          <w:lang w:eastAsia="zh-CN"/>
        </w:rPr>
        <w:t>groupcast</w:t>
      </w:r>
      <w:proofErr w:type="spellEnd"/>
      <w:r>
        <w:rPr>
          <w:b/>
          <w:lang w:eastAsia="zh-CN"/>
        </w:rPr>
        <w:t xml:space="preserve"> signalling is not considered since RAN1 is not involved in the objective. If broadcast signalling is to be used, the justification of signalling overhead reduction should take delta signalling in existing HO command as baseline, and also consider the excessive signalling if the cell-level configuration of some neighbour cells are irrelevant to some UEs (e.g. if the UEs are not in the coverage of such neighbour cells).</w:t>
      </w:r>
    </w:p>
    <w:p w14:paraId="29A75D3D" w14:textId="77777777" w:rsidR="00326166" w:rsidRDefault="003C633E" w:rsidP="006801F0">
      <w:pPr>
        <w:pStyle w:val="10"/>
        <w:numPr>
          <w:ilvl w:val="0"/>
          <w:numId w:val="12"/>
        </w:numPr>
        <w:rPr>
          <w:rFonts w:eastAsia="宋体"/>
          <w:lang w:eastAsia="zh-CN"/>
        </w:rPr>
      </w:pPr>
      <w:bookmarkStart w:id="5" w:name="_Toc423019950"/>
      <w:bookmarkStart w:id="6" w:name="_Toc423020279"/>
      <w:bookmarkStart w:id="7" w:name="_Toc423020296"/>
      <w:bookmarkEnd w:id="1"/>
      <w:bookmarkEnd w:id="2"/>
      <w:bookmarkEnd w:id="5"/>
      <w:bookmarkEnd w:id="6"/>
      <w:bookmarkEnd w:id="7"/>
      <w:r w:rsidRPr="007D3E81">
        <w:rPr>
          <w:rFonts w:eastAsia="宋体"/>
          <w:lang w:eastAsia="zh-CN"/>
        </w:rPr>
        <w:t>C</w:t>
      </w:r>
      <w:r w:rsidR="001A1F92" w:rsidRPr="007D3E81">
        <w:rPr>
          <w:rFonts w:eastAsia="宋体"/>
          <w:lang w:eastAsia="zh-CN"/>
        </w:rPr>
        <w:t>onclusion</w:t>
      </w:r>
    </w:p>
    <w:p w14:paraId="14B0B3BF" w14:textId="77777777" w:rsidR="007F558D" w:rsidRDefault="007F558D" w:rsidP="007F558D">
      <w:pPr>
        <w:rPr>
          <w:rFonts w:eastAsia="宋体"/>
          <w:lang w:eastAsia="zh-CN"/>
        </w:rPr>
      </w:pPr>
      <w:bookmarkStart w:id="8" w:name="_Toc423020280"/>
      <w:bookmarkEnd w:id="8"/>
      <w:r w:rsidRPr="002F2476">
        <w:rPr>
          <w:rFonts w:eastAsia="宋体" w:hint="eastAsia"/>
          <w:lang w:eastAsia="zh-CN"/>
        </w:rPr>
        <w:t>In th</w:t>
      </w:r>
      <w:r w:rsidRPr="002F2476">
        <w:rPr>
          <w:rFonts w:eastAsia="宋体"/>
          <w:lang w:eastAsia="zh-CN"/>
        </w:rPr>
        <w:t xml:space="preserve">is paper, we discuss </w:t>
      </w:r>
      <w:r w:rsidR="00B63A84" w:rsidRPr="002F2476">
        <w:rPr>
          <w:rFonts w:eastAsia="宋体"/>
          <w:lang w:eastAsia="zh-CN"/>
        </w:rPr>
        <w:t>mobility enhancements for Rel-18 NTN</w:t>
      </w:r>
      <w:r w:rsidRPr="002F2476">
        <w:rPr>
          <w:rFonts w:eastAsia="宋体"/>
          <w:lang w:eastAsia="zh-CN"/>
        </w:rPr>
        <w:t>.</w:t>
      </w:r>
      <w:r w:rsidR="00A53923" w:rsidRPr="002F2476">
        <w:rPr>
          <w:rFonts w:eastAsia="宋体"/>
          <w:lang w:eastAsia="zh-CN"/>
        </w:rPr>
        <w:t xml:space="preserve"> The following observations and proposals are provided:</w:t>
      </w:r>
    </w:p>
    <w:p w14:paraId="52E6BBA4" w14:textId="77777777" w:rsidR="00C855E1" w:rsidRPr="00994D89" w:rsidRDefault="00C855E1" w:rsidP="00C855E1">
      <w:pPr>
        <w:jc w:val="both"/>
        <w:rPr>
          <w:rFonts w:eastAsia="宋体"/>
          <w:b/>
          <w:lang w:eastAsia="zh-CN"/>
        </w:rPr>
      </w:pPr>
      <w:r w:rsidRPr="00994D89">
        <w:rPr>
          <w:rFonts w:eastAsia="宋体"/>
          <w:b/>
          <w:lang w:eastAsia="zh-CN"/>
        </w:rPr>
        <w:t xml:space="preserve">Proposal </w:t>
      </w:r>
      <w:r>
        <w:rPr>
          <w:rFonts w:eastAsia="宋体"/>
          <w:b/>
          <w:lang w:eastAsia="zh-CN"/>
        </w:rPr>
        <w:t>1</w:t>
      </w:r>
      <w:r w:rsidRPr="00994D89">
        <w:rPr>
          <w:rFonts w:eastAsia="宋体"/>
          <w:b/>
          <w:lang w:eastAsia="zh-CN"/>
        </w:rPr>
        <w:t>: In NTN RACH-less handover, NW either indicates NTA in the target cell is identical to the source cell (i.e. intra-satellite handover), or the NTA explicitly provided by the NW is 0. RAN2 will not discuss the case where NTA does not equal to 0.</w:t>
      </w:r>
    </w:p>
    <w:p w14:paraId="11B1B052" w14:textId="77777777" w:rsidR="00837B38" w:rsidRPr="00B53FCA" w:rsidRDefault="00837B38" w:rsidP="00837B38">
      <w:pPr>
        <w:rPr>
          <w:rFonts w:eastAsia="宋体"/>
          <w:b/>
          <w:lang w:eastAsia="zh-CN"/>
        </w:rPr>
      </w:pPr>
      <w:r>
        <w:rPr>
          <w:rFonts w:eastAsia="宋体"/>
          <w:b/>
          <w:lang w:eastAsia="zh-CN"/>
        </w:rPr>
        <w:t>Proposal</w:t>
      </w:r>
      <w:r w:rsidRPr="00B53FCA">
        <w:rPr>
          <w:rFonts w:eastAsia="宋体"/>
          <w:b/>
          <w:lang w:eastAsia="zh-CN"/>
        </w:rPr>
        <w:t xml:space="preserve"> </w:t>
      </w:r>
      <w:r>
        <w:rPr>
          <w:rFonts w:eastAsia="宋体"/>
          <w:b/>
          <w:lang w:eastAsia="zh-CN"/>
        </w:rPr>
        <w:t>2</w:t>
      </w:r>
      <w:r w:rsidRPr="00B53FCA">
        <w:rPr>
          <w:rFonts w:eastAsia="宋体"/>
          <w:b/>
          <w:lang w:eastAsia="zh-CN"/>
        </w:rPr>
        <w:t xml:space="preserve">: Uplink grant can be </w:t>
      </w:r>
      <w:r>
        <w:rPr>
          <w:rFonts w:eastAsia="宋体"/>
          <w:b/>
          <w:lang w:eastAsia="zh-CN"/>
        </w:rPr>
        <w:t>provided to the UE in HO command</w:t>
      </w:r>
      <w:r w:rsidRPr="00B53FCA">
        <w:rPr>
          <w:rFonts w:eastAsia="宋体"/>
          <w:b/>
          <w:lang w:eastAsia="zh-CN"/>
        </w:rPr>
        <w:t xml:space="preserve"> or UE monito</w:t>
      </w:r>
      <w:r>
        <w:rPr>
          <w:rFonts w:eastAsia="宋体"/>
          <w:b/>
          <w:lang w:eastAsia="zh-CN"/>
        </w:rPr>
        <w:t>rs the</w:t>
      </w:r>
      <w:r w:rsidRPr="00B53FCA">
        <w:rPr>
          <w:rFonts w:eastAsia="宋体"/>
          <w:b/>
          <w:lang w:eastAsia="zh-CN"/>
        </w:rPr>
        <w:t xml:space="preserve"> PDCCH </w:t>
      </w:r>
      <w:r>
        <w:rPr>
          <w:rFonts w:eastAsia="宋体"/>
          <w:b/>
          <w:lang w:eastAsia="zh-CN"/>
        </w:rPr>
        <w:t xml:space="preserve">of the target cell </w:t>
      </w:r>
      <w:r w:rsidRPr="00B53FCA">
        <w:rPr>
          <w:rFonts w:eastAsia="宋体"/>
          <w:b/>
          <w:lang w:eastAsia="zh-CN"/>
        </w:rPr>
        <w:t xml:space="preserve">to get it. </w:t>
      </w:r>
    </w:p>
    <w:p w14:paraId="62F8AC64" w14:textId="77777777" w:rsidR="00746C70" w:rsidRPr="00657AC8" w:rsidRDefault="00746C70" w:rsidP="00746C70">
      <w:pPr>
        <w:rPr>
          <w:rFonts w:eastAsia="宋体"/>
          <w:b/>
          <w:lang w:eastAsia="zh-CN"/>
        </w:rPr>
      </w:pPr>
      <w:r>
        <w:rPr>
          <w:rFonts w:eastAsia="宋体"/>
          <w:b/>
          <w:lang w:eastAsia="zh-CN"/>
        </w:rPr>
        <w:t>Proposal 3:</w:t>
      </w:r>
      <w:r w:rsidRPr="0092159D">
        <w:rPr>
          <w:rFonts w:eastAsia="宋体"/>
          <w:b/>
          <w:lang w:eastAsia="zh-CN"/>
        </w:rPr>
        <w:t xml:space="preserve"> </w:t>
      </w:r>
      <w:r w:rsidRPr="00994D89">
        <w:rPr>
          <w:rFonts w:eastAsia="宋体"/>
          <w:b/>
          <w:lang w:eastAsia="zh-CN"/>
        </w:rPr>
        <w:t>In NTN RACH-less handover,</w:t>
      </w:r>
      <w:r w:rsidRPr="0092159D">
        <w:rPr>
          <w:rFonts w:eastAsia="宋体"/>
          <w:b/>
          <w:lang w:eastAsia="zh-CN"/>
        </w:rPr>
        <w:t xml:space="preserve"> T304</w:t>
      </w:r>
      <w:r>
        <w:rPr>
          <w:rFonts w:eastAsia="宋体"/>
          <w:b/>
          <w:lang w:eastAsia="zh-CN"/>
        </w:rPr>
        <w:t xml:space="preserve"> is stopped</w:t>
      </w:r>
      <w:r w:rsidRPr="0092159D">
        <w:rPr>
          <w:rFonts w:eastAsia="宋体"/>
          <w:b/>
          <w:lang w:eastAsia="zh-CN"/>
        </w:rPr>
        <w:t xml:space="preserve"> if MAC indicates the successful reception of a PDCCH </w:t>
      </w:r>
      <w:r>
        <w:rPr>
          <w:rFonts w:eastAsia="宋体"/>
          <w:b/>
          <w:lang w:eastAsia="zh-CN"/>
        </w:rPr>
        <w:t>with UE C-RNTI from the target cell</w:t>
      </w:r>
      <w:r w:rsidRPr="0092159D">
        <w:rPr>
          <w:rFonts w:eastAsia="宋体" w:hint="eastAsia"/>
          <w:b/>
          <w:lang w:eastAsia="zh-CN"/>
        </w:rPr>
        <w:t>.</w:t>
      </w:r>
    </w:p>
    <w:p w14:paraId="1ED3A4F0" w14:textId="77777777" w:rsidR="0086157E" w:rsidRPr="009041F9" w:rsidRDefault="0086157E" w:rsidP="0086157E">
      <w:pPr>
        <w:jc w:val="both"/>
        <w:rPr>
          <w:rFonts w:eastAsia="宋体"/>
          <w:b/>
          <w:lang w:eastAsia="zh-CN"/>
        </w:rPr>
      </w:pPr>
      <w:r w:rsidRPr="009041F9">
        <w:rPr>
          <w:rFonts w:eastAsia="宋体"/>
          <w:b/>
          <w:lang w:eastAsia="zh-CN"/>
        </w:rPr>
        <w:lastRenderedPageBreak/>
        <w:t>Proposal 4: For unchanged PCI scenario, RACH-less is supported: 1) NTA is 0 in this case; 2) UE can monitor target cell PDCCH for UL grant; 3) T304 is stopped if MAC indicates the successful reception of a PDCCH with UE C-RNTI from the target cell.</w:t>
      </w:r>
    </w:p>
    <w:p w14:paraId="518C2B8E" w14:textId="15DE7F6B" w:rsidR="002F4BEF" w:rsidRDefault="002F4BEF" w:rsidP="005652C0">
      <w:pPr>
        <w:jc w:val="both"/>
        <w:rPr>
          <w:b/>
          <w:lang w:eastAsia="zh-CN"/>
        </w:rPr>
      </w:pPr>
      <w:r w:rsidRPr="002F4BEF">
        <w:rPr>
          <w:b/>
          <w:lang w:eastAsia="zh-CN"/>
        </w:rPr>
        <w:t xml:space="preserve">Proposal 5: Confirm the working assumption from RAN2 #121: “In quasi-earth fixed cell case, for hard satellite switch in the same SSB frequency and same </w:t>
      </w:r>
      <w:proofErr w:type="spellStart"/>
      <w:r w:rsidRPr="002F4BEF">
        <w:rPr>
          <w:b/>
          <w:lang w:eastAsia="zh-CN"/>
        </w:rPr>
        <w:t>gNB</w:t>
      </w:r>
      <w:proofErr w:type="spellEnd"/>
      <w:r w:rsidRPr="002F4BEF">
        <w:rPr>
          <w:b/>
          <w:lang w:eastAsia="zh-CN"/>
        </w:rPr>
        <w:t xml:space="preserve"> (no key change), satellite switching without PCI changing (not requiring L3 mobility) is supported.</w:t>
      </w:r>
      <w:r w:rsidRPr="002F4BEF">
        <w:rPr>
          <w:rFonts w:hint="eastAsia"/>
          <w:b/>
          <w:lang w:eastAsia="zh-CN"/>
        </w:rPr>
        <w:t>”</w:t>
      </w:r>
    </w:p>
    <w:p w14:paraId="098E2D60" w14:textId="13F223F6" w:rsidR="005652C0" w:rsidRDefault="005652C0" w:rsidP="005652C0">
      <w:pPr>
        <w:jc w:val="both"/>
        <w:rPr>
          <w:b/>
          <w:lang w:eastAsia="zh-CN"/>
        </w:rPr>
      </w:pPr>
      <w:r w:rsidRPr="001E74DA">
        <w:rPr>
          <w:b/>
          <w:lang w:eastAsia="zh-CN"/>
        </w:rPr>
        <w:t xml:space="preserve">Proposal </w:t>
      </w:r>
      <w:r w:rsidR="00C213AB">
        <w:rPr>
          <w:b/>
          <w:lang w:eastAsia="zh-CN"/>
        </w:rPr>
        <w:t>6</w:t>
      </w:r>
      <w:r w:rsidRPr="001E74DA">
        <w:rPr>
          <w:b/>
          <w:lang w:eastAsia="zh-CN"/>
        </w:rPr>
        <w:t xml:space="preserve">: </w:t>
      </w:r>
      <w:r>
        <w:rPr>
          <w:b/>
          <w:lang w:eastAsia="zh-CN"/>
        </w:rPr>
        <w:t>For soft switch, RAN2 consider a no-HO-command solution of keeping the radio configuration but only changing the PCI.</w:t>
      </w:r>
    </w:p>
    <w:p w14:paraId="17EC77E0" w14:textId="62ED2AD8" w:rsidR="00B94E2B" w:rsidRPr="00892F0E" w:rsidRDefault="00B94E2B" w:rsidP="00B94E2B">
      <w:pPr>
        <w:jc w:val="both"/>
        <w:rPr>
          <w:rFonts w:eastAsia="宋体"/>
          <w:b/>
          <w:lang w:eastAsia="zh-CN"/>
        </w:rPr>
      </w:pPr>
      <w:r>
        <w:rPr>
          <w:b/>
          <w:lang w:eastAsia="zh-CN"/>
        </w:rPr>
        <w:t xml:space="preserve">Proposal </w:t>
      </w:r>
      <w:r w:rsidR="00C213AB">
        <w:rPr>
          <w:b/>
          <w:lang w:eastAsia="zh-CN"/>
        </w:rPr>
        <w:t>7</w:t>
      </w:r>
      <w:r>
        <w:rPr>
          <w:b/>
          <w:lang w:eastAsia="zh-CN"/>
        </w:rPr>
        <w:t xml:space="preserve">: On extracting common (C)HO configuration, </w:t>
      </w:r>
      <w:proofErr w:type="spellStart"/>
      <w:r>
        <w:rPr>
          <w:b/>
          <w:lang w:eastAsia="zh-CN"/>
        </w:rPr>
        <w:t>groupcast</w:t>
      </w:r>
      <w:proofErr w:type="spellEnd"/>
      <w:r>
        <w:rPr>
          <w:b/>
          <w:lang w:eastAsia="zh-CN"/>
        </w:rPr>
        <w:t xml:space="preserve"> signalling is not considered since RAN1 is not involved in the objective. If broadcast signalling is to be used, the justification of signalling overhead reduction should take delta signalling in existing HO command as baseline, and also consider the excessive signalling if the cell-level configuration of some neighbour cells are irrelevant to some UEs (e.g. if the UEs are not in the coverage of such neighbour cells).</w:t>
      </w:r>
    </w:p>
    <w:p w14:paraId="59EC5DE8" w14:textId="77777777" w:rsidR="00C13C0D" w:rsidRDefault="0001565F" w:rsidP="006801F0">
      <w:pPr>
        <w:pStyle w:val="10"/>
        <w:numPr>
          <w:ilvl w:val="0"/>
          <w:numId w:val="12"/>
        </w:numPr>
      </w:pPr>
      <w:r w:rsidRPr="007D3E81">
        <w:t>Reference</w:t>
      </w:r>
      <w:bookmarkEnd w:id="0"/>
    </w:p>
    <w:p w14:paraId="25F18F8D" w14:textId="778AFA1B" w:rsidR="00BC5945" w:rsidRPr="003B0FE6" w:rsidRDefault="003C38C7" w:rsidP="00882DE3">
      <w:pPr>
        <w:numPr>
          <w:ilvl w:val="0"/>
          <w:numId w:val="13"/>
        </w:numPr>
        <w:rPr>
          <w:rFonts w:eastAsia="宋体"/>
          <w:lang w:eastAsia="zh-CN"/>
        </w:rPr>
      </w:pPr>
      <w:bookmarkStart w:id="9" w:name="_Ref131598417"/>
      <w:bookmarkStart w:id="10" w:name="_Ref127180341"/>
      <w:r w:rsidRPr="003B0FE6">
        <w:rPr>
          <w:rFonts w:eastAsia="宋体"/>
          <w:lang w:eastAsia="zh-CN"/>
        </w:rPr>
        <w:t>TS 36.331</w:t>
      </w:r>
      <w:r w:rsidRPr="003B0FE6">
        <w:rPr>
          <w:rFonts w:eastAsia="宋体" w:hint="eastAsia"/>
          <w:lang w:eastAsia="zh-CN"/>
        </w:rPr>
        <w:t>,</w:t>
      </w:r>
      <w:r w:rsidRPr="003B0FE6">
        <w:rPr>
          <w:rFonts w:eastAsia="宋体"/>
          <w:lang w:eastAsia="zh-CN"/>
        </w:rPr>
        <w:t xml:space="preserve"> v17.4.0</w:t>
      </w:r>
      <w:bookmarkEnd w:id="9"/>
      <w:bookmarkEnd w:id="10"/>
    </w:p>
    <w:sectPr w:rsidR="00BC5945" w:rsidRPr="003B0FE6"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D0724" w14:textId="77777777" w:rsidR="0042325E" w:rsidRDefault="0042325E">
      <w:r>
        <w:separator/>
      </w:r>
    </w:p>
  </w:endnote>
  <w:endnote w:type="continuationSeparator" w:id="0">
    <w:p w14:paraId="534AD93C" w14:textId="77777777" w:rsidR="0042325E" w:rsidRDefault="0042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7C149B" w:rsidRDefault="007C149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E09BB" w14:textId="77777777" w:rsidR="0042325E" w:rsidRDefault="0042325E">
      <w:r>
        <w:separator/>
      </w:r>
    </w:p>
  </w:footnote>
  <w:footnote w:type="continuationSeparator" w:id="0">
    <w:p w14:paraId="279E650F" w14:textId="77777777" w:rsidR="0042325E" w:rsidRDefault="004232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style="width:11.25pt;height:11.25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B41DB4"/>
    <w:multiLevelType w:val="hybridMultilevel"/>
    <w:tmpl w:val="62A4C7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0"/>
  </w:num>
  <w:num w:numId="5">
    <w:abstractNumId w:val="1"/>
  </w:num>
  <w:num w:numId="6">
    <w:abstractNumId w:val="5"/>
  </w:num>
  <w:num w:numId="7">
    <w:abstractNumId w:val="15"/>
  </w:num>
  <w:num w:numId="8">
    <w:abstractNumId w:val="17"/>
  </w:num>
  <w:num w:numId="9">
    <w:abstractNumId w:val="1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3"/>
  </w:num>
  <w:num w:numId="13">
    <w:abstractNumId w:val="22"/>
  </w:num>
  <w:num w:numId="14">
    <w:abstractNumId w:val="6"/>
  </w:num>
  <w:num w:numId="15">
    <w:abstractNumId w:val="0"/>
  </w:num>
  <w:num w:numId="16">
    <w:abstractNumId w:val="25"/>
  </w:num>
  <w:num w:numId="17">
    <w:abstractNumId w:val="11"/>
  </w:num>
  <w:num w:numId="18">
    <w:abstractNumId w:val="21"/>
  </w:num>
  <w:num w:numId="19">
    <w:abstractNumId w:val="9"/>
  </w:num>
  <w:num w:numId="20">
    <w:abstractNumId w:val="8"/>
  </w:num>
  <w:num w:numId="21">
    <w:abstractNumId w:val="10"/>
  </w:num>
  <w:num w:numId="22">
    <w:abstractNumId w:val="4"/>
  </w:num>
  <w:num w:numId="23">
    <w:abstractNumId w:val="12"/>
  </w:num>
  <w:num w:numId="24">
    <w:abstractNumId w:val="18"/>
  </w:num>
  <w:num w:numId="25">
    <w:abstractNumId w:val="24"/>
  </w:num>
  <w:num w:numId="26">
    <w:abstractNumId w:val="14"/>
  </w:num>
  <w:num w:numId="2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4C3F"/>
    <w:rsid w:val="00024FAE"/>
    <w:rsid w:val="00025434"/>
    <w:rsid w:val="00025CEC"/>
    <w:rsid w:val="00025D91"/>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254"/>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F57"/>
    <w:rsid w:val="00064173"/>
    <w:rsid w:val="00064747"/>
    <w:rsid w:val="00064A57"/>
    <w:rsid w:val="00064AD5"/>
    <w:rsid w:val="000651ED"/>
    <w:rsid w:val="000655EF"/>
    <w:rsid w:val="00065FBB"/>
    <w:rsid w:val="00066821"/>
    <w:rsid w:val="000669BA"/>
    <w:rsid w:val="00067714"/>
    <w:rsid w:val="00067A46"/>
    <w:rsid w:val="00070CDD"/>
    <w:rsid w:val="0007158D"/>
    <w:rsid w:val="00071638"/>
    <w:rsid w:val="000721F0"/>
    <w:rsid w:val="00072406"/>
    <w:rsid w:val="00072EDF"/>
    <w:rsid w:val="00073219"/>
    <w:rsid w:val="000737B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1A8"/>
    <w:rsid w:val="000A734C"/>
    <w:rsid w:val="000A74AF"/>
    <w:rsid w:val="000A79B1"/>
    <w:rsid w:val="000B004D"/>
    <w:rsid w:val="000B0BE0"/>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55C"/>
    <w:rsid w:val="000C2811"/>
    <w:rsid w:val="000C2E53"/>
    <w:rsid w:val="000C3EEF"/>
    <w:rsid w:val="000C42DD"/>
    <w:rsid w:val="000C4E44"/>
    <w:rsid w:val="000C4E93"/>
    <w:rsid w:val="000C5738"/>
    <w:rsid w:val="000C5EBA"/>
    <w:rsid w:val="000C6009"/>
    <w:rsid w:val="000C608F"/>
    <w:rsid w:val="000C6CBB"/>
    <w:rsid w:val="000C6D76"/>
    <w:rsid w:val="000C6E31"/>
    <w:rsid w:val="000C6FD5"/>
    <w:rsid w:val="000C7168"/>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13B9"/>
    <w:rsid w:val="000E13C9"/>
    <w:rsid w:val="000E1DD8"/>
    <w:rsid w:val="000E1FF3"/>
    <w:rsid w:val="000E2C77"/>
    <w:rsid w:val="000E2FE9"/>
    <w:rsid w:val="000E301C"/>
    <w:rsid w:val="000E30FC"/>
    <w:rsid w:val="000E3370"/>
    <w:rsid w:val="000E33C3"/>
    <w:rsid w:val="000E38DF"/>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25A"/>
    <w:rsid w:val="000F181F"/>
    <w:rsid w:val="000F1885"/>
    <w:rsid w:val="000F1D16"/>
    <w:rsid w:val="000F1D45"/>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10A3"/>
    <w:rsid w:val="001217E5"/>
    <w:rsid w:val="00121CA2"/>
    <w:rsid w:val="00121EDF"/>
    <w:rsid w:val="00121F8B"/>
    <w:rsid w:val="0012227B"/>
    <w:rsid w:val="00122699"/>
    <w:rsid w:val="00122747"/>
    <w:rsid w:val="001227E7"/>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DF"/>
    <w:rsid w:val="001F3C14"/>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D38"/>
    <w:rsid w:val="00234D90"/>
    <w:rsid w:val="00234F69"/>
    <w:rsid w:val="00235251"/>
    <w:rsid w:val="00235B20"/>
    <w:rsid w:val="00235B4C"/>
    <w:rsid w:val="00235E6C"/>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EDB"/>
    <w:rsid w:val="00244332"/>
    <w:rsid w:val="00244417"/>
    <w:rsid w:val="002446E2"/>
    <w:rsid w:val="00244B2F"/>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54E"/>
    <w:rsid w:val="00294ED8"/>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6A4"/>
    <w:rsid w:val="00361B6C"/>
    <w:rsid w:val="00361D36"/>
    <w:rsid w:val="003621A3"/>
    <w:rsid w:val="00362B6F"/>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B4D"/>
    <w:rsid w:val="00377B86"/>
    <w:rsid w:val="00380546"/>
    <w:rsid w:val="00380632"/>
    <w:rsid w:val="003807B1"/>
    <w:rsid w:val="00380B08"/>
    <w:rsid w:val="00380B47"/>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C53"/>
    <w:rsid w:val="003C54CB"/>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A78"/>
    <w:rsid w:val="00455EB6"/>
    <w:rsid w:val="00455F90"/>
    <w:rsid w:val="004567A8"/>
    <w:rsid w:val="00456830"/>
    <w:rsid w:val="00456925"/>
    <w:rsid w:val="00456EEC"/>
    <w:rsid w:val="00456EF9"/>
    <w:rsid w:val="00456FB2"/>
    <w:rsid w:val="004574D5"/>
    <w:rsid w:val="004577C4"/>
    <w:rsid w:val="00457888"/>
    <w:rsid w:val="00457E35"/>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676"/>
    <w:rsid w:val="005916CD"/>
    <w:rsid w:val="00591BF9"/>
    <w:rsid w:val="00591CDD"/>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113"/>
    <w:rsid w:val="0060743C"/>
    <w:rsid w:val="006077D7"/>
    <w:rsid w:val="006079DE"/>
    <w:rsid w:val="00607A43"/>
    <w:rsid w:val="0061036A"/>
    <w:rsid w:val="00610758"/>
    <w:rsid w:val="0061083C"/>
    <w:rsid w:val="00610F9D"/>
    <w:rsid w:val="0061138D"/>
    <w:rsid w:val="0061138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84A"/>
    <w:rsid w:val="006E6850"/>
    <w:rsid w:val="006E6C31"/>
    <w:rsid w:val="006E7F17"/>
    <w:rsid w:val="006F1285"/>
    <w:rsid w:val="006F1B80"/>
    <w:rsid w:val="006F1D76"/>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BE2"/>
    <w:rsid w:val="00700DA1"/>
    <w:rsid w:val="00701EFE"/>
    <w:rsid w:val="00702276"/>
    <w:rsid w:val="00702820"/>
    <w:rsid w:val="0070283A"/>
    <w:rsid w:val="00702B98"/>
    <w:rsid w:val="007031EF"/>
    <w:rsid w:val="00703478"/>
    <w:rsid w:val="00703CB7"/>
    <w:rsid w:val="00703F1B"/>
    <w:rsid w:val="007041A3"/>
    <w:rsid w:val="00704705"/>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192"/>
    <w:rsid w:val="007132D7"/>
    <w:rsid w:val="007136BA"/>
    <w:rsid w:val="00713774"/>
    <w:rsid w:val="0071477E"/>
    <w:rsid w:val="00715472"/>
    <w:rsid w:val="007156C4"/>
    <w:rsid w:val="0071599A"/>
    <w:rsid w:val="00716B86"/>
    <w:rsid w:val="00716C1A"/>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FB4"/>
    <w:rsid w:val="007464A1"/>
    <w:rsid w:val="00746768"/>
    <w:rsid w:val="0074688E"/>
    <w:rsid w:val="007468E1"/>
    <w:rsid w:val="00746BCF"/>
    <w:rsid w:val="00746C70"/>
    <w:rsid w:val="00746D5E"/>
    <w:rsid w:val="00746DAC"/>
    <w:rsid w:val="00747406"/>
    <w:rsid w:val="00747C11"/>
    <w:rsid w:val="007502E7"/>
    <w:rsid w:val="007503B9"/>
    <w:rsid w:val="007506E8"/>
    <w:rsid w:val="007520E6"/>
    <w:rsid w:val="0075286F"/>
    <w:rsid w:val="00752BA3"/>
    <w:rsid w:val="00752D81"/>
    <w:rsid w:val="007538D1"/>
    <w:rsid w:val="00753A02"/>
    <w:rsid w:val="00753AC4"/>
    <w:rsid w:val="00753E6E"/>
    <w:rsid w:val="0075402D"/>
    <w:rsid w:val="00754097"/>
    <w:rsid w:val="007553DD"/>
    <w:rsid w:val="00755B85"/>
    <w:rsid w:val="00755C54"/>
    <w:rsid w:val="00756B26"/>
    <w:rsid w:val="0075765A"/>
    <w:rsid w:val="007607E9"/>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856"/>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9D0"/>
    <w:rsid w:val="00824B98"/>
    <w:rsid w:val="008253E4"/>
    <w:rsid w:val="008263C9"/>
    <w:rsid w:val="00826649"/>
    <w:rsid w:val="00826975"/>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C51"/>
    <w:rsid w:val="008B03C4"/>
    <w:rsid w:val="008B0BE3"/>
    <w:rsid w:val="008B1A4E"/>
    <w:rsid w:val="008B1B29"/>
    <w:rsid w:val="008B1C74"/>
    <w:rsid w:val="008B1ECE"/>
    <w:rsid w:val="008B2343"/>
    <w:rsid w:val="008B2644"/>
    <w:rsid w:val="008B2872"/>
    <w:rsid w:val="008B291E"/>
    <w:rsid w:val="008B2A23"/>
    <w:rsid w:val="008B3047"/>
    <w:rsid w:val="008B3229"/>
    <w:rsid w:val="008B5490"/>
    <w:rsid w:val="008B54F0"/>
    <w:rsid w:val="008B5F31"/>
    <w:rsid w:val="008B6066"/>
    <w:rsid w:val="008B60C0"/>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984"/>
    <w:rsid w:val="00960B10"/>
    <w:rsid w:val="00960BF9"/>
    <w:rsid w:val="00960D99"/>
    <w:rsid w:val="00960F11"/>
    <w:rsid w:val="009612A1"/>
    <w:rsid w:val="00961ACC"/>
    <w:rsid w:val="009620DB"/>
    <w:rsid w:val="0096238D"/>
    <w:rsid w:val="0096368E"/>
    <w:rsid w:val="00963754"/>
    <w:rsid w:val="009637F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E67"/>
    <w:rsid w:val="00976F74"/>
    <w:rsid w:val="00977724"/>
    <w:rsid w:val="00980067"/>
    <w:rsid w:val="009800D8"/>
    <w:rsid w:val="009810BD"/>
    <w:rsid w:val="009815A8"/>
    <w:rsid w:val="0098178D"/>
    <w:rsid w:val="00981B7A"/>
    <w:rsid w:val="00982B90"/>
    <w:rsid w:val="00982C8C"/>
    <w:rsid w:val="009834F3"/>
    <w:rsid w:val="00983665"/>
    <w:rsid w:val="00983C15"/>
    <w:rsid w:val="00983C7E"/>
    <w:rsid w:val="009841E1"/>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749"/>
    <w:rsid w:val="00A1081E"/>
    <w:rsid w:val="00A10B42"/>
    <w:rsid w:val="00A10B92"/>
    <w:rsid w:val="00A11019"/>
    <w:rsid w:val="00A11444"/>
    <w:rsid w:val="00A11632"/>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63CD"/>
    <w:rsid w:val="00AE67CD"/>
    <w:rsid w:val="00AE6F49"/>
    <w:rsid w:val="00AE70B4"/>
    <w:rsid w:val="00AE711B"/>
    <w:rsid w:val="00AE73D5"/>
    <w:rsid w:val="00AE7EA7"/>
    <w:rsid w:val="00AF0475"/>
    <w:rsid w:val="00AF0536"/>
    <w:rsid w:val="00AF0C8E"/>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C0"/>
    <w:rsid w:val="00B701D8"/>
    <w:rsid w:val="00B704CB"/>
    <w:rsid w:val="00B705D1"/>
    <w:rsid w:val="00B70C80"/>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D0B"/>
    <w:rsid w:val="00BA6D64"/>
    <w:rsid w:val="00BA7150"/>
    <w:rsid w:val="00BA73A1"/>
    <w:rsid w:val="00BA73A9"/>
    <w:rsid w:val="00BA73D8"/>
    <w:rsid w:val="00BA7986"/>
    <w:rsid w:val="00BB0144"/>
    <w:rsid w:val="00BB0219"/>
    <w:rsid w:val="00BB03A8"/>
    <w:rsid w:val="00BB08F9"/>
    <w:rsid w:val="00BB1DB5"/>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992"/>
    <w:rsid w:val="00BC4A47"/>
    <w:rsid w:val="00BC50E1"/>
    <w:rsid w:val="00BC53B3"/>
    <w:rsid w:val="00BC563A"/>
    <w:rsid w:val="00BC5945"/>
    <w:rsid w:val="00BC5AC5"/>
    <w:rsid w:val="00BC5CEF"/>
    <w:rsid w:val="00BC6351"/>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F47"/>
    <w:rsid w:val="00C06126"/>
    <w:rsid w:val="00C065AD"/>
    <w:rsid w:val="00C065EA"/>
    <w:rsid w:val="00C06BED"/>
    <w:rsid w:val="00C06C41"/>
    <w:rsid w:val="00C0706E"/>
    <w:rsid w:val="00C0760E"/>
    <w:rsid w:val="00C07D35"/>
    <w:rsid w:val="00C10336"/>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D62"/>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73AF"/>
    <w:rsid w:val="00D57F46"/>
    <w:rsid w:val="00D60117"/>
    <w:rsid w:val="00D60351"/>
    <w:rsid w:val="00D60E2B"/>
    <w:rsid w:val="00D61407"/>
    <w:rsid w:val="00D61758"/>
    <w:rsid w:val="00D61BB9"/>
    <w:rsid w:val="00D61CFF"/>
    <w:rsid w:val="00D61E64"/>
    <w:rsid w:val="00D62C64"/>
    <w:rsid w:val="00D6360C"/>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15F0"/>
    <w:rsid w:val="00D8191C"/>
    <w:rsid w:val="00D8236D"/>
    <w:rsid w:val="00D82799"/>
    <w:rsid w:val="00D8289B"/>
    <w:rsid w:val="00D82A47"/>
    <w:rsid w:val="00D830A7"/>
    <w:rsid w:val="00D8378B"/>
    <w:rsid w:val="00D84119"/>
    <w:rsid w:val="00D8491E"/>
    <w:rsid w:val="00D8495E"/>
    <w:rsid w:val="00D84D02"/>
    <w:rsid w:val="00D84DF9"/>
    <w:rsid w:val="00D85972"/>
    <w:rsid w:val="00D85A3F"/>
    <w:rsid w:val="00D85B1D"/>
    <w:rsid w:val="00D85D6D"/>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7C"/>
    <w:rsid w:val="00D94271"/>
    <w:rsid w:val="00D94805"/>
    <w:rsid w:val="00D948EC"/>
    <w:rsid w:val="00D949C7"/>
    <w:rsid w:val="00D94D2D"/>
    <w:rsid w:val="00D94E69"/>
    <w:rsid w:val="00D94F8E"/>
    <w:rsid w:val="00D952E4"/>
    <w:rsid w:val="00D954CA"/>
    <w:rsid w:val="00D95B22"/>
    <w:rsid w:val="00D95B8A"/>
    <w:rsid w:val="00D95F78"/>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B19"/>
    <w:rsid w:val="00DD4216"/>
    <w:rsid w:val="00DD47BF"/>
    <w:rsid w:val="00DD483E"/>
    <w:rsid w:val="00DD4F6E"/>
    <w:rsid w:val="00DD50DD"/>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F8"/>
    <w:rsid w:val="00DF0B86"/>
    <w:rsid w:val="00DF0D9F"/>
    <w:rsid w:val="00DF0E08"/>
    <w:rsid w:val="00DF0EAF"/>
    <w:rsid w:val="00DF0FC0"/>
    <w:rsid w:val="00DF1383"/>
    <w:rsid w:val="00DF15DD"/>
    <w:rsid w:val="00DF2A1A"/>
    <w:rsid w:val="00DF2A9B"/>
    <w:rsid w:val="00DF307D"/>
    <w:rsid w:val="00DF32A3"/>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56A7"/>
    <w:rsid w:val="00E358CE"/>
    <w:rsid w:val="00E3597E"/>
    <w:rsid w:val="00E36170"/>
    <w:rsid w:val="00E3633B"/>
    <w:rsid w:val="00E36645"/>
    <w:rsid w:val="00E36BB1"/>
    <w:rsid w:val="00E36EDE"/>
    <w:rsid w:val="00E3766D"/>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598"/>
    <w:rsid w:val="00E9713D"/>
    <w:rsid w:val="00E973A9"/>
    <w:rsid w:val="00E974DD"/>
    <w:rsid w:val="00EA021F"/>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B1"/>
    <w:rsid w:val="00EA4A1A"/>
    <w:rsid w:val="00EA4F40"/>
    <w:rsid w:val="00EA6667"/>
    <w:rsid w:val="00EA68EC"/>
    <w:rsid w:val="00EA6942"/>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EE6"/>
    <w:rsid w:val="00EE20EE"/>
    <w:rsid w:val="00EE2130"/>
    <w:rsid w:val="00EE21FF"/>
    <w:rsid w:val="00EE2E23"/>
    <w:rsid w:val="00EE39D6"/>
    <w:rsid w:val="00EE3DED"/>
    <w:rsid w:val="00EE3F82"/>
    <w:rsid w:val="00EE41BE"/>
    <w:rsid w:val="00EE41D1"/>
    <w:rsid w:val="00EE474D"/>
    <w:rsid w:val="00EE4A13"/>
    <w:rsid w:val="00EE4CB7"/>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C44"/>
    <w:rsid w:val="00F15201"/>
    <w:rsid w:val="00F15345"/>
    <w:rsid w:val="00F15A97"/>
    <w:rsid w:val="00F15B1B"/>
    <w:rsid w:val="00F15E97"/>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20707"/>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C5C12-5AF9-4AC6-A7B6-2B6A6594B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5</Pages>
  <Words>2324</Words>
  <Characters>13252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cp:revision>
  <dcterms:created xsi:type="dcterms:W3CDTF">2023-04-05T05:33:00Z</dcterms:created>
  <dcterms:modified xsi:type="dcterms:W3CDTF">2023-04-07T01:24:00Z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(3)k/0LKPa3LJbTfa92AV6j+xod/BQwQWmrSyt07OZHTYWDDDW7W1FTv2idIc62MjtuALGc/Uf7
KSzAXNRKcmKvaNI/kxOQWNA/9v2lCDlRBoMY8e1UQndsW7BaCL3JJSRsS8GDXcrbpk9R/ZFd
uPTr3zw98ViXxmPlkCKM7JBt+TA8z50r0cewGABJ+LlFWj4k1bIK2WvVxtFhypPjGfzqArv2
gYlGHTGZctLH+ID7gS</vt:lpwstr>
  </property>
  <property fmtid="{D5CDD505-2E9C-101B-9397-08002B2CF9AE}" pid="3" name="_2015_ms_pID_7253431">
    <vt:lpwstr>m9kejdRHJhedBI+lDa0xpDguXvBmSwDbLZ7hQ7aee0FmIEeznvzPOd
h6aDdoy5E2fVAV2uOsTIwrf2WoZBe4sHesNNdRyHVsr3+ihVMJD0m3c1N+NLImRUnIuxD59s
Lb1ZHrMZCN3Mq0EJioIKxqpbLMueBBsgi1tEfI7N3k1VkZ9bqRliOqhaW8dP/qX14q8ExS5w
7PoqtTc0WqjmIgIEzdhV3Ne8jWQMl5SVyFTx</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1679554269</vt:lpwstr>
  </property>
</Properties>
</file>